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202400132489023116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10.01.2025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0373100013124001670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акушерства, гинекологии и перинатологии имени Академика В.И.Кулакова»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«Госпитальные поставки»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https://zakupki.gov.ru/epz/complaint/card/complaint-information.html?complaintNumber=202400132489023116</w:t>
      </w:r>
    </w:p>
    <w:p/>
    <w:p>
      <w:pPr>
        <w:pStyle w:val="Heading1"/>
      </w:pPr>
      <w:r>
        <w:t>Решение</w:t>
      </w:r>
    </w:p>
    <w:p>
      <w:r>
        <w:t>ФГБУ «НМИЦ АГП им. В.И. Кулакова»</w:t>
        <w:br/>
        <w:t>Минздрава России</w:t>
        <w:br/>
        <w:t>tender@oparina4.ru</w:t>
        <w:br/>
        <w:t>ООО «Госпитальные поставки»</w:t>
        <w:br/>
        <w:t>gospostavki@ivgos.ru</w:t>
        <w:br/>
        <w:t>ЭТП ТЭК-Торг</w:t>
        <w:br/>
        <w:t>info@tektorg.ru, help@tektorg.ru</w:t>
        <w:br/>
        <w:t>РЕШЕНИЕ</w:t>
        <w:br/>
        <w:t>по делу № 077/06/106-18014/2024 о нарушении</w:t>
        <w:br/>
        <w:t>законодательства о контрактной системе</w:t>
        <w:br/>
        <w:t>10.01.2025 г. Москва</w:t>
        <w:br/>
        <w:t>Комиссия Управления Федеральной антимонопольной службы</w:t>
        <w:br/>
        <w:t>по г. Москве по контролю в сфере закупок 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Е.Д. Мартьяновой,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ФГБУ «НМИЦ АГП им. В.И. Кулакова» Минздрава России: А.И. Ляхова</w:t>
        <w:br/>
        <w:t>(доверенность № 01-10/02 от 09.01.2025) ,</w:t>
        <w:br/>
        <w:t>ООО «Госпитальные поставки»: О.О. Сергеевой (доверенность № 29</w:t>
        <w:br/>
        <w:t>от 30.09.2024),</w:t>
        <w:br/>
        <w:t>рассмотрев жалобы ООО «Госпитальные поставки» (далее - Заявитель) на</w:t>
        <w:br/>
        <w:t>действия ФГБУ «НМИЦ АГП им. В.И. Кулакова» Минздрава России (далее -</w:t>
        <w:br/>
        <w:t>Заказчик) при проведении электронных аукционов на право заключения</w:t>
        <w:br/>
        <w:t>государственных контрактов на поставку перевязочных материалов (Закупки</w:t>
        <w:br/>
        <w:t>№№ 0373100013124001670, 0373100013124001671) (далее – электронные аукционы,</w:t>
        <w:br/>
        <w:t>аукционы),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2025-578</w:t>
        <w:br/>
        <w:t>2</w:t>
        <w:br/>
        <w:t>УСТАНОВИЛА:</w:t>
        <w:br/>
        <w:t>В Московское УФАС России поступили жалобы Заявителя на действия</w:t>
        <w:br/>
        <w:t>Заказчика при проведении вышеуказанных электронных аукционов.</w:t>
        <w:br/>
        <w:t>Заявитель обжалует положения извещений об осуществлении закупки,</w:t>
        <w:br/>
        <w:t>установленные, по его мнению, в нарушение Закона о контрактной системе.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1. В составе жалоб Заявитель указывает, что Заказчиком неправомерно</w:t>
        <w:br/>
        <w:t>объединены в один лот товары, включенные в перечень отдельных видов</w:t>
        <w:br/>
        <w:t>медицинских изделий, происходящих из иностранных государств, в отношении</w:t>
        <w:br/>
        <w:t>которых устанавливаются ограничения допуска для целей осуществления закупок</w:t>
        <w:br/>
        <w:t>для обеспечения государственных и муниципальных нужд (далее - Перечень),</w:t>
        <w:br/>
        <w:t>утвержденный постановлением Правительства Российской Федерации от 05.02.2015</w:t>
        <w:br/>
        <w:t>№102 «Об ограничениях и условиях допуска отдельных видов медицинских</w:t>
        <w:br/>
        <w:t>изделий, происходящих из иностранных государств, для целей осуществления</w:t>
        <w:br/>
        <w:t>закупок для обеспечения государственных и муниципальных нужд» № 102</w:t>
      </w:r>
    </w:p>
    <w:p>
      <w:r>
        <w:t>(далее - Постановление № 102), так и медицинские изделия, не включенные в него.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об условиях, о запретах и об ограничениях</w:t>
        <w:br/>
        <w:t>допуска товаров, происходящих из иностранного государства или группы</w:t>
        <w:br/>
        <w:t>иностранных государств, работ, услуг, соответственно выполняемых, оказываемых</w:t>
        <w:br/>
        <w:t>иностранными лицами, в случае, если такие условия, запреты и ограничения</w:t>
        <w:br/>
        <w:t>установлены в соответствии со ст.14 Закона о контрактной системе.</w:t>
        <w:br/>
        <w:t>Согласно ч.3 ст.14 Закона о контрактной системе в целях защиты основ</w:t>
        <w:br/>
        <w:t>конституционного строя, обеспечения обороны страны и безопасности государства,</w:t>
        <w:br/>
        <w:t>защиты внутреннего рынка Российской Федерации, развития национальной</w:t>
        <w:br/>
        <w:t>экономики, поддержки российских товаропроизводителей нормативными</w:t>
        <w:br/>
        <w:t>правовыми актами Правительства Российской Федерации устанавливаются запрет</w:t>
        <w:br/>
        <w:t>на допуск товаров, происходящих из иностранных государств, работ, услуг,</w:t>
        <w:br/>
        <w:t>соответственно выполняемых, оказываемых иностранными лицами, и ограничения</w:t>
        <w:br/>
        <w:t>допуска указанных товаров, работ, услуг для целей осуществления закупок. В</w:t>
        <w:br/>
        <w:t>случае, если указанными нормативными правовыми актами Правительства</w:t>
        <w:br/>
        <w:t>Российской Федерации предусмотрены обстоятельства, допускающие исключения</w:t>
        <w:br/>
        <w:t>из установленных в соответствии с настоящей частью запрета или ограничений,</w:t>
        <w:br/>
        <w:t>заказчики при наличии указанных обстоятельств размещают в единой</w:t>
        <w:br/>
        <w:t>информационной системе обоснование невозможности соблюдения указанных</w:t>
        <w:br/>
        <w:t>запрета или ограничений, если такими актами не установлено иное. В таких</w:t>
        <w:br/>
        <w:t>нормативных правовых актах устанавливается порядок подготовки обоснования</w:t>
        <w:br/>
        <w:t>невозможности соблюдения указанных запрета или ограничений, а также</w:t>
        <w:br/>
        <w:t>требования к его содержанию. Определение страны происхождения указанных</w:t>
        <w:br/>
        <w:t>2025-578</w:t>
        <w:br/>
        <w:t>3</w:t>
        <w:br/>
        <w:t>товаров осуществляется в соответствии с законодательством Российской</w:t>
        <w:br/>
        <w:t>Федерации.</w:t>
        <w:br/>
        <w:t>В соответствии с п.2.2 Постановления № 102 для целей ограничения допуска</w:t>
        <w:br/>
        <w:t>отдельных видов медицинских изделий, происходящих из иностранных государств,</w:t>
        <w:br/>
        <w:t>не могут быть предметом одного контракта (одного лота) медицинские изделия,</w:t>
        <w:br/>
        <w:t>включенные в Перечень и не включенные в него.</w:t>
      </w:r>
    </w:p>
    <w:p>
      <w:r>
        <w:t>Согласно примечанию к Перечню при применении данного перечня следует</w:t>
        <w:br/>
        <w:t>руководствоваться как кодом в соответствии с Общероссийским классификатором</w:t>
        <w:br/>
        <w:t>продукции по видам экономической деятельности (ОКПД2), так и наименованием</w:t>
        <w:br/>
        <w:t>вида медицинского изделия.</w:t>
        <w:br/>
        <w:t>Комиссией Управления установлено, что согласно извещениям о проведении</w:t>
        <w:br/>
        <w:t>электронных аукционов от 18.12.2024 №№ 0373100013124001670,</w:t>
        <w:br/>
        <w:t>0373100013124001671 Заказчиком установлены ограничения в соответствии</w:t>
        <w:br/>
        <w:t>с Постановлением № 102.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статьей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извещениям о проведении электронных аукционов объектом</w:t>
        <w:br/>
        <w:t>закупок является поставка перевязочных материалов, в частности таких, как:</w:t>
        <w:br/>
        <w:t>- п. «Комплект стерильных ватно-марлевых перевязочных материалов»,</w:t>
        <w:br/>
        <w:t>отнесенная Заказчиком к коду ОКПД2 «21.20.24.131: Бинты марлевые</w:t>
        <w:br/>
        <w:t>медицинские», при этом определены в частности следующие требования к данному</w:t>
        <w:br/>
        <w:t>товару: «Салфетки перевязочные из нетканого материала: ≥ 1 Штука»,</w:t>
        <w:br/>
        <w:t>«Операционная салфетка с рентгеноконтрастной нитью: ≥ 5 Штука», «Набор</w:t>
        <w:br/>
        <w:t>упакован в бумажно-пленочный пакет: Соответствие», «Изготовлены из</w:t>
        <w:br/>
        <w:t>хопчатобумажной марли, отбеленой без использования хлора: Соответствие»;</w:t>
        <w:br/>
        <w:t>- п. «Вата», отнесенная Заказчиком к коду ОКПД2 «21.20.24.131: Бинты</w:t>
        <w:br/>
        <w:t>марлевые медицинские».</w:t>
        <w:br/>
        <w:t>Комиссия Управления отмечает, что по коду ОКПД2 21.20.24.150 в Перечень</w:t>
        <w:br/>
        <w:t>включены изделия «Маски марлевые медицинские стерильные и нестерильные;</w:t>
        <w:br/>
        <w:t>отрезы марлевые медицинские стерильные и нестерильные; пакеты перевязочные</w:t>
        <w:br/>
        <w:t>медицинские стерильные; тампоны, сетоны, турунды, шарики марлевые стерильные</w:t>
      </w:r>
    </w:p>
    <w:p>
      <w:r>
        <w:t>и нестерильные», по коду ОКПД2 21.20.24.131 - «Бинты стерильные и</w:t>
        <w:br/>
        <w:t>нестерильные марлевые».</w:t>
        <w:br/>
        <w:t>2025-578</w:t>
        <w:br/>
        <w:t>4</w:t>
        <w:br/>
        <w:t>Согласно доводам жалоб закупаемые медицинские изделия по пп. «Комплект</w:t>
        <w:br/>
        <w:t>стерильных ватно-марлевых перевязочных материалов», «Вата» не включены в</w:t>
        <w:br/>
        <w:t>Перечень по наименованию, в то время как иные изделия, закупаемые в рамках</w:t>
        <w:br/>
        <w:t>обжалуемых закупок, в данный Перечень включены, ввиду чего не могут быть</w:t>
        <w:br/>
        <w:t>закуплены в составе одного лота в соответствии с п.2.2 Постановления № 102.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Заказчика, не согласившись</w:t>
        <w:br/>
        <w:t>с доводами жалоб пояснил, что все закупаемые в рамках обжалуемых закупок</w:t>
        <w:br/>
        <w:t>изделия, в том числе по пп. «Вата, «Комплект стерильных ватно-марлевых</w:t>
        <w:br/>
        <w:t>перевязочных материалов», включены в Перечень.</w:t>
        <w:br/>
        <w:t>При этом представитель Заказчика отметил, что в позициях Перечня</w:t>
        <w:br/>
        <w:t>содержится такой вид изделий как «пакеты перевязочные медицинские стерильные»,</w:t>
        <w:br/>
        <w:t>который, по своей сути, является комплектом перевязочных материалов и в полной</w:t>
        <w:br/>
        <w:t>мере соответствует закупаемым Заказчиком изделиям п. «Комплект стерильных</w:t>
        <w:br/>
        <w:t>ватно-марлевых перевязочных материалов», а п. «Вата» соотносится с таким видом</w:t>
        <w:br/>
        <w:t>изделий из Перечня как «тампоны».</w:t>
        <w:br/>
        <w:t>Комиссия Управления обращает внимание, что позиции ОКПД2 21.20.24.150,</w:t>
        <w:br/>
        <w:t>содержащейся в Перечне, соответствуют следующие виды медицинских изделий:</w:t>
        <w:br/>
        <w:t>- маски марлевые медицинские стерильные и нестерильные;</w:t>
        <w:br/>
        <w:t>- отрезы марлевые медицинские стерильные и нестерильные;</w:t>
        <w:br/>
        <w:t>- пакеты перевязочные медицинские стерильные ;</w:t>
        <w:br/>
        <w:t>- тампоны, сетоны, турунды, шарики марлевые стерильные и нестерильные.</w:t>
        <w:br/>
        <w:t>Комиссия Управления отмечает, что наименование вида медицинского изделия</w:t>
        <w:br/>
        <w:t>«пакеты перевязочные медицинские стерильные» и «комплект стерильных ватно-</w:t>
        <w:br/>
        <w:t>марлевых перевязочных материалов», по своей сути, являются идентичными, а слова</w:t>
        <w:br/>
        <w:t>«комплект» и «пакет» синонимичными, так как и те и другие изделия с указанными</w:t>
        <w:br/>
        <w:t>наименованиями содержат в своем составе несколько перевязочных материалов,</w:t>
        <w:br/>
        <w:t>объединенных в одной упаковке.</w:t>
      </w:r>
    </w:p>
    <w:p>
      <w:r>
        <w:t>Таким образом, Комиссия Управления приходит к выводу, что изделие</w:t>
        <w:br/>
        <w:t>по п. «Комплект стерильных ватно-марлевых перевязочных материалов», исходя из</w:t>
        <w:br/>
        <w:t>требований к описанию объекта закупки, включено в Перечень.</w:t>
        <w:br/>
        <w:t>Вместе с тем в отношении п. «Вата» Комиссией Управления установлено, что в</w:t>
        <w:br/>
        <w:t>составе извещений об осуществлении закупки данное изделие отнесено к коду</w:t>
        <w:br/>
        <w:t>ОКПД2 21.20.24.131, который, согласно Перечню описывает изделия «Бинты</w:t>
        <w:br/>
        <w:t>стерильные и нестерильные марлевые», что не является в рассматриваемом случае</w:t>
        <w:br/>
        <w:t>изделием, которое необходимо Заказчику в рамках данных закупок. В то же время</w:t>
        <w:br/>
        <w:t>отнесение Заказчиком данной позиции к таким изделиям как «тампоны»,</w:t>
        <w:br/>
        <w:t>определенные по коду ОКПД2 21.20.24.150 не может быть принято во внимание,</w:t>
        <w:br/>
        <w:t>поскольку в Перечень включены исключительно марлевые изделия.</w:t>
        <w:br/>
        <w:t>Таким образом, Комиссия Управления приходит к выводу, что изделие</w:t>
        <w:br/>
        <w:t>по п. «Вата» не включено в Перечень, поскольку наименование вида медицинского</w:t>
        <w:br/>
        <w:t>изделия не соответствует наименованию, указанному в Перечне.</w:t>
        <w:br/>
        <w:t>2025-578</w:t>
        <w:br/>
        <w:t>5</w:t>
        <w:br/>
        <w:t>На основании вышеизложенного, Комиссия Управления приходит к выводу</w:t>
        <w:br/>
        <w:t>об обоснованности довода жалоб, поскольку предметом одного лота являются</w:t>
        <w:br/>
        <w:t>медицинские изделия, включенные в Перечень и не включенные в него, что</w:t>
        <w:br/>
        <w:t>свидетельствует о нарушении Заказчиком ч. 3 ст. 14, п.15 ч.1 ст.42 Закона о</w:t>
        <w:br/>
        <w:t>контрактной системе и содержит признаки состава административного</w:t>
        <w:br/>
        <w:t>правонарушения, ответственность за которое предусмотрена ч.1.4 ст.7.30 Кодекса</w:t>
        <w:br/>
        <w:t>Российской Федерации об административных правонарушениях.</w:t>
        <w:br/>
        <w:t>2. Также в составе жалоб Заявитель указывает, что Заказчиком неправомерно</w:t>
        <w:br/>
        <w:t>не применены положения постановления Правительства Российской Федерации</w:t>
        <w:br/>
        <w:t>от 08.02.2017 № 145, которым утверждены Правила формирования и ведения</w:t>
        <w:br/>
        <w:t>в единой информационной системе в сфере закупок каталога товаров, работ, услуг</w:t>
        <w:br/>
        <w:t>для 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КТРУ), в части описания объекта закупки, поскольку, по мнению</w:t>
        <w:br/>
        <w:t>Заявителя, по п. 4 «Салфетка марлевая тканая» соответствует код</w:t>
        <w:br/>
        <w:t>КТРУ 21.20.24.150-00000077 «Салфетка марлевая тканая».</w:t>
      </w:r>
    </w:p>
    <w:p>
      <w:r>
        <w:t>П.1-2 ч.1 ст.33 Закона о контрактной системе установлено, что Заказчик в</w:t>
        <w:br/>
        <w:t>случаях, предусмотренных Законом о контрактной системе, при описании объекта</w:t>
        <w:br/>
        <w:t>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2025-578</w:t>
        <w:br/>
        <w:t>6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</w:r>
    </w:p>
    <w:p>
      <w:r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п.5 ч.1 ст.42 Закона о контрактной системе наименование объекта</w:t>
        <w:br/>
        <w:t>закупки, информация (при наличии), предусмотренная правилами использования</w:t>
        <w:br/>
        <w:t>каталога товаров, работ, услуг для обеспечения государственных и муниципальных</w:t>
        <w:br/>
        <w:t>нужд, установленными в соответствии с ч.6 ст.23 Закона о контрактной системе,</w:t>
        <w:br/>
        <w:t>указание (в случае осуществления закупки лекарственных средств) на</w:t>
        <w:br/>
        <w:t>международные непатентованные наименования лекарственных средств или при</w:t>
        <w:br/>
        <w:t>отсутствии таких наименований химические, группировочные наименования.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ч.5 ст.23 Закона о контрактной системе формирование и ведение в</w:t>
        <w:br/>
        <w:t>единой информационной системе каталога товаров, работ, услуг для обеспечения</w:t>
        <w:br/>
        <w:t>государственных и муниципальных нужд обеспечиваются федеральным органом</w:t>
        <w:br/>
        <w:t>исполнительной власти по регулированию контрактной системы в сфере закупок.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Положениями Постановления Правительства Российской Федерации от</w:t>
        <w:br/>
        <w:t>08.02.2017 № 145 «Об утверждении Правил формирования и ведения в единой</w:t>
        <w:br/>
        <w:t>информационной системе в сфере закупок каталога товаров, работ, услуг для</w:t>
        <w:br/>
        <w:t>обеспечения государственных и муниципальных нужд и Правил использования</w:t>
        <w:br/>
        <w:t>каталога товаров, работ, услуг для обеспечения государственных и муниципальных</w:t>
        <w:br/>
        <w:t>нужд» утверждены правила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(далее — Правила формирования КТРУ)</w:t>
        <w:br/>
        <w:t>и правила использования каталога товаров, работ, услуг для обеспечения</w:t>
        <w:br/>
        <w:t>государственных и муниципальных нужд (далее — Правила использования КТРУ).</w:t>
        <w:br/>
        <w:t>2025-578</w:t>
        <w:br/>
        <w:t>7</w:t>
      </w:r>
    </w:p>
    <w:p>
      <w:r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подпунктами «б» -</w:t>
        <w:br/>
        <w:t>«г» и «е» - «з» п.10 Правил формирования КТРУ 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статьи 33 Закона о</w:t>
        <w:br/>
        <w:t>контрактной 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иной и дополнительной информации, предусмотренной пунктом 5 Правил</w:t>
        <w:br/>
        <w:t>использования КТРУ , Заказчик обязан включить в описание товара, работы, услуги</w:t>
        <w:br/>
        <w:t>обоснование необходимости использования такой информации (при наличии</w:t>
        <w:br/>
        <w:t>описания товара, работы, услуги в позиции каталога).</w:t>
        <w:br/>
        <w:t>В соответствии с п.7 Правил использования КТРУ в случае осуществления</w:t>
        <w:br/>
        <w:t>закупки 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</w:t>
        <w:br/>
        <w:t>услуги в соответствии с требованиями статьи 33 Закона о контрактной системе.</w:t>
        <w:br/>
        <w:t>В соответствии с пп. 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</w:r>
    </w:p>
    <w:p>
      <w:r>
        <w:t>Комиссией Управления установлено, что в соответствии с извещениями о</w:t>
        <w:br/>
        <w:t>проведении электронных аукционов от 18.12.2024 №№ 0373100013124001670,</w:t>
        <w:br/>
        <w:t>0373100013124001671 Заказчиком закупаются, в том числе: «Салфетка марлевая</w:t>
        <w:br/>
        <w:t>тканая», при этом выбран код ОКПД2 21.20.24.131 «Бинты стерильные и</w:t>
        <w:br/>
        <w:t>нестерильные марлевые».</w:t>
        <w:br/>
        <w:t>На заседании Комиссии Управления представитель Заказчика пояснил, что</w:t>
        <w:br/>
        <w:t>согласно п.12 Правил, код позиции каталога формируется на каждую позицию</w:t>
        <w:br/>
        <w:t>каталога и представляет собой уникальный цифровой код на основе кода</w:t>
        <w:br/>
        <w:t>2025-578</w:t>
        <w:br/>
        <w:t>8</w:t>
        <w:br/>
        <w:t>Общероссийского классификатора продукции по видам экономической</w:t>
        <w:br/>
        <w:t>деятельности (ОКПД2). Объектом данной закупки является, в частности «Салфетка</w:t>
        <w:br/>
        <w:t>марлевая тканая» (ОКПД 2 21.20.24.131), не имеющей вложенных кодов; анализ</w:t>
        <w:br/>
        <w:t>всех позиций каталога показал, что в каталоге не существует позиции, максимально</w:t>
        <w:br/>
        <w:t>полно описывающей требования Заказчика к закупаемому товару «Салфетка</w:t>
        <w:br/>
        <w:t>марлевая тканая».</w:t>
        <w:br/>
        <w:t>Таким образом, отсутствие в описании объекта закупки ряда</w:t>
        <w:br/>
        <w:t>функциональных, технических и качественных характеристик, являющихся</w:t>
        <w:br/>
        <w:t>ключевыми для Заказчика, с высокой долей вероятности приведет к тому, что</w:t>
        <w:br/>
        <w:t>победителем закупочной процедуры станет участник, предложивший товар,</w:t>
        <w:br/>
        <w:t>который не соответствует потребности Заказчика, ввиду чего Заказчик осуществил</w:t>
        <w:br/>
        <w:t>описание товара, работы, услуги в соответствии с требованиями ст.33 Закона о</w:t>
        <w:br/>
        <w:t>контрактной системе.</w:t>
        <w:br/>
        <w:t>Вместе с тем Комиссия Управления отмечает, что на заседании</w:t>
        <w:br/>
        <w:t>представителем Заказчика не представлено пояснений, которые однозначно</w:t>
        <w:br/>
        <w:t>указывали бы на то, что имеющаяся позиция КТРУ не может быть использована</w:t>
        <w:br/>
        <w:t>для применения ввиду наличия обязательных для применения характеристик, не</w:t>
        <w:br/>
        <w:t>отвечающих потребностям Заказчика.</w:t>
        <w:br/>
        <w:t>При этом выводы Заказчика о невозможности описания объекта закупки с</w:t>
        <w:br/>
        <w:t>учетом Правил использования КТРУ не свидетельствуют о возможности описания</w:t>
        <w:br/>
        <w:t>объекта закупки в соответствии с положениями ст. 33 Закона о контрактной</w:t>
        <w:br/>
        <w:t>системе при наличии в каталоге позиции закупаемого товара, соответствующего</w:t>
        <w:br/>
        <w:t>общим целям и назначению такого товара.</w:t>
        <w:br/>
        <w:t>Таким образом, Комиссия Управления приходит к выводу, что Заказчиком при</w:t>
        <w:br/>
        <w:t>описании объекта закупки неправомерно не применены позиции КТРУ .</w:t>
        <w:br/>
        <w:t>Иного на заседании Комиссии Управления Заказчиком не доказано.</w:t>
        <w:br/>
        <w:t>На основании вышеизложенного, Комиссия Управления приходит к выводу о</w:t>
      </w:r>
    </w:p>
    <w:p>
      <w:r>
        <w:t>нарушении Заказчиком п.1 ч.1 ст.33, ч.6 ст.23 Закона о контрактной системе, что</w:t>
        <w:br/>
        <w:t>содержит признаки состава административного правонарушения,</w:t>
        <w:br/>
        <w:t>предусмотренного ч.1.4 ст.7.30 Кодекса Российской Федерации об</w:t>
        <w:br/>
        <w:t>административных правонарушениях.</w:t>
        <w:br/>
        <w:t>3. В составе жалоб Заявитель также указывает, что Заказчиком при описании</w:t>
        <w:br/>
        <w:t>необходимых к поставке товаров установлены неправомерные и избыточные</w:t>
        <w:br/>
        <w:t>требования к характеристикам необходимых к поставке товаров, в частности:</w:t>
        <w:br/>
        <w:t>по п. «Комплект стерильных ватно-марлевых перевязочных материалов»:</w:t>
        <w:br/>
        <w:t>«Указать REF «Номер по каталогу»: Указать номер медицинского изделия по</w:t>
        <w:br/>
        <w:t>каталогу изготовителя, с помощью которого изделие может быть идентифицировано,</w:t>
        <w:br/>
        <w:t>в соответствии с ГОСТ Р ИСО 15223-1-2023. Национальный стандарт Российской</w:t>
        <w:br/>
        <w:t>Федерации. Изделия медицинские. Символы, применяемые для передачи</w:t>
        <w:br/>
        <w:t>информации, предоставляемой изготовителем. Часть 1. Основные требования»,</w:t>
        <w:br/>
        <w:t>по п. «Салфетка марлевая тканая»: «Указать REF «Номер по каталогу»: Указать</w:t>
        <w:br/>
        <w:t>номер медицинского изделия по каталогу изготовителя, с помощью которого изделие</w:t>
        <w:br/>
        <w:t>может быть идентифицировано, в соответствии с ГОСТ Р ИСО 15223-1-2023.</w:t>
        <w:br/>
        <w:t>2025-578</w:t>
        <w:br/>
        <w:t>9</w:t>
        <w:br/>
        <w:t>Национальный стандарт Российской Федерации. Изделия медицинские. Символы,</w:t>
        <w:br/>
        <w:t>применяемые для передачи информации, предоставляемой изготовителем. Часть 1.</w:t>
        <w:br/>
        <w:t>Основные требования», при этом в графе «Инструкция по заполнению</w:t>
        <w:br/>
        <w:t>характеристики в заявке» напротив данной характеристики указано: «Участник</w:t>
        <w:br/>
        <w:t>закупки указывает в заявке конкретное значение характеристики».</w:t>
        <w:br/>
        <w:t>Согласно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пояснил, что в</w:t>
        <w:br/>
        <w:t>соответствии с п. 3.2. ГОСТ Р ИСО 15223-1-2023 «Изделия медицинские. Символы,</w:t>
        <w:br/>
        <w:t>применяемые для передачи информации, предоставляемой изготовителем. Часть 1.</w:t>
        <w:br/>
        <w:t>Основные требования»:</w:t>
        <w:br/>
        <w:t>номер по каталогу (catalogue number, commercial product name, commercial</w:t>
        <w:br/>
        <w:t>product code): Идентификатор, присвоенный изготовителем для идентификации</w:t>
        <w:br/>
        <w:t>конкретного медицинского изделия или принадлежности с определенным</w:t>
        <w:br/>
        <w:t>типоразмером, функционалом или исполнением (т.е. с выполнением</w:t>
        <w:br/>
        <w:t>производственного процесса в зависимости от требований конечного пользователя).</w:t>
        <w:br/>
        <w:t>Вместе с этим ГОСТ Р ИСО 15223-1-2023 определяет требования к символам,</w:t>
        <w:br/>
        <w:t>используемым для передачи информации, относящейся к медицинским изделиям.</w:t>
      </w:r>
    </w:p>
    <w:p>
      <w:r>
        <w:t>Область применения настоящего стандарта ограничена символами, применимыми к</w:t>
        <w:br/>
        <w:t>широкому спектру медицинских изделий, реализуемых на международном рынке,</w:t>
        <w:br/>
        <w:t>вследствие чего они должны соответствовать различным регулирующим</w:t>
        <w:br/>
        <w:t>требованиям. Символы могут быть использованы непосредственно на медицинском</w:t>
        <w:br/>
        <w:t>изделии на его этикетке (упаковке) или в сопроводительной информации.</w:t>
        <w:br/>
        <w:t>Требования настоящего стандарта не предназначены для применения к специфичным</w:t>
        <w:br/>
        <w:t>символам, которые установлены в других стандартах (п. 1 «Область применения»</w:t>
        <w:br/>
        <w:t>ГОСТ Р ИСО 15223-1-2023).</w:t>
        <w:br/>
        <w:t>Заявитель в доводах жалоб отмечает, чт о некоторые производители</w:t>
        <w:br/>
        <w:t>действительно указывают на своем товаре REF номер по каталогу, например,</w:t>
        <w:br/>
        <w:t>производитель ООО «Пауль Хартманн», в то же время у производителя</w:t>
        <w:br/>
        <w:t>ООО «Русвата» REF номер по каталогу отсутствует.</w:t>
        <w:br/>
        <w:t>На заседании Комиссии Управления представитель Заказчика пояснил,</w:t>
        <w:br/>
        <w:t>что условие, по которому участнику закупки необходимо приводить REF «Номер по</w:t>
        <w:br/>
        <w:t>каталогу» является предусмотренным в извещении и установленным ГОСТ Р ИСО</w:t>
        <w:br/>
        <w:t>15223-1-2023. При этом представитель Заказчика добавил, что при подаче заявки в</w:t>
        <w:br/>
        <w:t>случае отсутствия номера по каталогу у предлагаемого к поставке товара участник</w:t>
        <w:br/>
        <w:t>закупки может не указывать такой номер.</w:t>
        <w:br/>
        <w:t>В свою очередь, Комиссия Управления отмечает, что в ГОСТ Р ИСО 15223-1-</w:t>
        <w:br/>
        <w:t>2023 указано, что символы могут быть использованы непосредственно на</w:t>
        <w:br/>
        <w:t>медицинском изделии на его этикетке (упаковке), при этом данный документ не</w:t>
        <w:br/>
        <w:t>содержит информации относительно обязательного содержания REF номера, что</w:t>
        <w:br/>
        <w:t>также подтверждается упаковками, представленными Заявителем в составе жалобы.</w:t>
        <w:br/>
        <w:t>2025-578</w:t>
        <w:br/>
        <w:t>10</w:t>
        <w:br/>
        <w:t>Кроме того, Комиссия Управления отмечает, что согласно пояснениям</w:t>
        <w:br/>
        <w:t>представителя Заказчика участник закупки может не указывать требуемый номер</w:t>
        <w:br/>
        <w:t>по каталогу, если такой отсутствует у предлагаемого производителя, однако в графе</w:t>
        <w:br/>
        <w:t>«Инструкция по заполнению характеристики в заявке» Заказчиком однозначно</w:t>
        <w:br/>
        <w:t>установлено требование о предоставлении конкретного значения данной</w:t>
        <w:br/>
        <w:t>характеристики, ввиду чего участник закупки обязан указать REF номер по каталогу</w:t>
        <w:br/>
        <w:t>даже при его отсутствии на упаковке.</w:t>
        <w:br/>
        <w:t>Вместе с тем Комиссия Управления отмечает, что Закон о контрактной системе</w:t>
      </w:r>
    </w:p>
    <w:p>
      <w:r>
        <w:t>не обязывает участника закупки иметь в наличии товар в момент подачи заявки, в</w:t>
        <w:br/>
        <w:t>связи с чем требования заказчика подробно описать в заявке (путем предоставления</w:t>
        <w:br/>
        <w:t>показателей и (или) их значений, как в виде одного значения, диапазона значений, так</w:t>
        <w:br/>
        <w:t>и сохранения неизменного значения) химический состав и (или) компоненты товара,</w:t>
        <w:br/>
        <w:t>и (или) показатели технологии производства, испытания товара, и (или) показатели,</w:t>
        <w:br/>
        <w:t>значения которых становятся известными при испытании определенной партии</w:t>
        <w:br/>
        <w:t>товара после его производства, имеют признаки ограничения доступа к участию в</w:t>
        <w:br/>
        <w:t>закупке.</w:t>
        <w:br/>
        <w:t>Указанная позиция также подтверждается письмом ФАС России от 01.07.2016</w:t>
        <w:br/>
        <w:t>№ ИА/44536/16 «Об установлении заказчиком требований к составу, инструкции по</w:t>
        <w:br/>
        <w:t>заполнению заявки на участие в закупке».</w:t>
        <w:br/>
        <w:t>Таким образом, Комиссия Управления отмечает, что Заказчиком в извещениях</w:t>
        <w:br/>
        <w:t>об осуществлении закупок неправомерно установлено требование к указанию REF</w:t>
        <w:br/>
        <w:t>«Номера по каталогу», поскольку ГОСТ Р ИСО 15223-1-2023 указано лишь на</w:t>
        <w:br/>
        <w:t>возможность использования символов непосредственно на медицинском изделии на</w:t>
        <w:br/>
        <w:t>его этикетке (упаковке).</w:t>
        <w:br/>
        <w:t>На основании вышеизложенного, Комиссия Управления приходит к выводу о</w:t>
        <w:br/>
        <w:t>признании данных доводов жалоб обоснованными и о нарушении Заказчиком</w:t>
        <w:br/>
        <w:t>п.1 ч.1 ст.33, п.1 ч.2 ст.42 Закона о контрактной системе и содержат признаки</w:t>
        <w:br/>
        <w:t>состава административного правонарушения, предусмотренного ч.4.1 ст.7.30</w:t>
        <w:br/>
        <w:t>Кодекса 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2025-578</w:t>
        <w:br/>
        <w:t>11</w:t>
        <w:br/>
        <w:t>РЕШИЛА:</w:t>
        <w:br/>
        <w:t>1.Признать жалоб ы ООО «Госпитальные поставки» на действия ФГБУ</w:t>
        <w:br/>
        <w:t>«НМИЦ АГП им. В.И. Кулакова» Минздрава России обоснованными.</w:t>
        <w:br/>
        <w:t>2.Признать в действиях Заказчика нарушение ч. 3 ст. 14, п.15 ч.1 ст.42, п.1</w:t>
        <w:br/>
        <w:t>ч.1 ст.33, ч.6 ст.23, п.1 ч.2 ст.42 Закона о контрактной системе 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 ы его принятия в порядке,</w:t>
        <w:br/>
        <w:t>установленном гл. 24 АПК РФ .</w:t>
        <w:br/>
        <w:t>Председательствующий Е.А. Миронова</w:t>
        <w:br/>
        <w:t>Члены Комиссии:</w:t>
        <w:br/>
        <w:t>Е.Д. Мартьянова</w:t>
        <w:br/>
        <w:t>А.А. Матюшенко</w:t>
        <w:br/>
        <w:t>Исп.Мартьянова Е.Д.</w:t>
        <w:br/>
        <w:t>тел.(495) 784-75-05</w:t>
        <w:br/>
        <w:t>2025-578</w:t>
      </w:r>
    </w:p>
    <w:p>
      <w:pPr>
        <w:pStyle w:val="Heading1"/>
      </w:pPr>
      <w:r>
        <w:t>Предписание</w:t>
      </w:r>
    </w:p>
    <w:p>
      <w:r>
        <w:t>ФГБУ «НМИЦ АГП им. В.И. Кулакова»</w:t>
        <w:br/>
        <w:t>Минздрава России</w:t>
        <w:br/>
        <w:t>tender@oparina4.ru</w:t>
        <w:br/>
        <w:t>ООО «Госпитальные поставки»</w:t>
        <w:br/>
        <w:t>gospostavki@ivgos.ru</w:t>
        <w:br/>
        <w:t>ЭТП ТЭК-Торг</w:t>
        <w:br/>
        <w:t>info@tektorg.ru, help@tektorg.ru</w:t>
        <w:br/>
        <w:t>ПРЕДПИСАНИЕ</w:t>
        <w:br/>
        <w:t>по делу № 077/06/106-18014/2024 об уст ранении нарушений</w:t>
        <w:br/>
        <w:t>законодательства о контрактной системе</w:t>
        <w:br/>
        <w:t>10.01.2025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Е.Д. Мартьяновой,</w:t>
        <w:br/>
        <w:t>на основании решения Комиссии от 10.01.2025 по делу</w:t>
        <w:br/>
        <w:t>№ 077/06/106-18014/2024 , по итогам рассмотрения жалоб ООО «Госпитальные</w:t>
        <w:br/>
        <w:t>поставки» (далее - Заявитель) на действия ФГБУ «НМИЦ АГП им. В.И. Кулакова»</w:t>
        <w:br/>
        <w:t>Минздрава России (далее - Заказчик) при проведении электронных аукционов на</w:t>
        <w:br/>
        <w:t>право заключения государственных контрактов на поставку перевязочных</w:t>
        <w:br/>
        <w:t>материалов (Закупки №№ 0373100013124001670, 0373100013124001671) (далее –</w:t>
        <w:br/>
        <w:t>аукционы)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2025-751</w:t>
        <w:br/>
        <w:t>2</w:t>
        <w:br/>
        <w:t>ПРЕДПИСЫВАЕТ:</w:t>
        <w:br/>
        <w:t>1. Заказчику, комиссии по осуществлению закупок отменить протоколы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протоколы подачи ценовых предложений ;</w:t>
        <w:br/>
        <w:t>- вернуть участникам закупки ранее поданные заявки на участие в Аукционах;</w:t>
        <w:br/>
        <w:t>- уведомить участников закупки, подавших заявки на участие в Аукционах,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Аукционах, и о возможности</w:t>
        <w:br/>
        <w:t>подать новые заявки на участие в Аукционах;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Аукционах, в отношении денежных средств в размере</w:t>
        <w:br/>
        <w:t>обеспечения заявки на участие в Аукционах.</w:t>
        <w:br/>
        <w:t>3. Заказчику:</w:t>
        <w:br/>
        <w:t>привести извещения об осуществлении закупки в соответствие</w:t>
      </w:r>
    </w:p>
    <w:p>
      <w:r>
        <w:t>с требованиями Закона о контрактной системе и с учетом решения от 10.01.2025 по</w:t>
        <w:br/>
        <w:t>делу № 077/06/106-18014/2024 и разместить соответствующие извещения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</w:t>
        <w:br/>
        <w:t>Аукционах,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Аукционах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Аукционах, в</w:t>
        <w:br/>
        <w:t>том числе Заявителя, о новой дате окончания срока подачи заявок на участие в</w:t>
        <w:br/>
        <w:t>Аукционах,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Аукционах.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 закупок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10.01.2025 по делу № 077/06/106-18014/2024 .</w:t>
        <w:br/>
        <w:t>6. Заказчику, комиссии по осуществлению закупок в срок до 10.02.2025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2025-751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</w:r>
    </w:p>
    <w:p>
      <w:r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10.01.2025 по делу № 077/06/106-18014/2024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Е.А. Миронова</w:t>
        <w:br/>
        <w:t>Члены комиссии:</w:t>
        <w:br/>
        <w:t>Е.Д. Мартьянова</w:t>
        <w:br/>
        <w:t>А.А. Матюшенко</w:t>
        <w:br/>
        <w:t>Исп.Мартьянова Е.Д.</w:t>
        <w:br/>
        <w:t>тел.(495) 784-75-05</w:t>
        <w:br/>
        <w:t>2025-751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