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202400187298009472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25.12.2024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0848300060024000193</w:t>
      </w:r>
    </w:p>
    <w:p>
      <w:r>
        <w:rPr>
          <w:b/>
        </w:rPr>
        <w:t xml:space="preserve">Заказчик: </w:t>
      </w:r>
      <w:r>
        <w:t>МКУ «Центр муниципальных закупок городского округа Шатура»</w:t>
      </w:r>
    </w:p>
    <w:p>
      <w:r>
        <w:rPr>
          <w:b/>
        </w:rPr>
        <w:t xml:space="preserve">Заявитель: </w:t>
      </w:r>
      <w:r>
        <w:t>ООО «Частное охранное предприятие »Ночной дозор"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https://zakupki.gov.ru/epz/complaint/card/complaint-information.html?complaintNumber=202400187298009472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Муниципальное бюджетное общеобразовательное учреждение «Школа-интернат для детей с ограниченными возможностями здоровья городского округа Шатура</w:t>
      </w:r>
    </w:p>
    <w:p>
      <w:r>
        <w:t>shaturakorr@mail.ru</w:t>
      </w:r>
    </w:p>
    <w:p>
      <w:r>
        <w:t>Уполномоченное учреждение:</w:t>
      </w:r>
    </w:p>
    <w:p>
      <w:r>
        <w:t>Муниципальное казенное учреждение «Центр муниципальных закупок городского округа Шатура»</w:t>
      </w:r>
    </w:p>
    <w:p>
      <w:r>
        <w:t>munzakazshatura@mail.ru</w:t>
      </w:r>
    </w:p>
    <w:p>
      <w:r>
        <w:t>Оператор электронной площадки:</w:t>
      </w:r>
    </w:p>
    <w:p>
      <w:r>
        <w:t>ЭТП «Фабрикант»</w:t>
      </w:r>
    </w:p>
    <w:p>
      <w:r>
        <w:t>info@fabrikant.ru</w:t>
      </w:r>
    </w:p>
    <w:p>
      <w:r>
        <w:t>Заявитель:</w:t>
      </w:r>
    </w:p>
    <w:p>
      <w:r>
        <w:t>ООО ЧОП «Ночной Дозор»</w:t>
      </w:r>
    </w:p>
    <w:p>
      <w:r>
        <w:t>wdozor@mail.ru</w:t>
      </w:r>
    </w:p>
    <w:p>
      <w:r>
        <w:t>РЕШЕНИЕ</w:t>
      </w:r>
    </w:p>
    <w:p>
      <w:r>
        <w:t>по делу № 050/06/105-45928/2024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25.12.2024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ЧОП «Ночной Дозор» (далее – Заявитель) на действия (бездействие) Муниципального бюджетного общеобразовательного учреждения «Школа-интернат для детей с ограниченными возможностями здоровья городского округа Шатура (далее - Заказчик), Муниципального казенного учреждения «Центр муниципальных закупок городского округа Шатура» (далее – Уполномоченное учреждение) при определении поставщика (подрядчика, исполнителя) путем проведения ЭТП «Фабрикант» (далее – Оператор электронной площадки) открытого конкурса в электронной форме на оказание услуг по охране объектов и имущества, обеспечению внутриобъектового и пропускного режимов (услуги физической охраны) на 2025 год (лот 23) (извещение № 0848300060024000193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Уполномоченным учреждением, Оператором электронной площадки Конкурса.</w:t>
      </w:r>
    </w:p>
    <w:p>
      <w:r>
        <w:t>По мнению Заявителя, его права и законные интересы нарушены действиями Конкурсной комиссии в части ненадлежащего рассмотрения заявок участников закупки.</w:t>
      </w:r>
    </w:p>
    <w:p>
      <w:r>
        <w:t>В соответствии с извещением об осуществлении закупки, протоколами, составленными при определении поставщика (подрядчика, исполнителя):</w:t>
      </w:r>
    </w:p>
    <w:p>
      <w:r>
        <w:t>извещения о проведении Конкурса размещено – 28.11.2024;</w:t>
      </w:r>
    </w:p>
    <w:p>
      <w:r>
        <w:t>начальная (максимальная) цена контракта - 8 343 111,60 рублей;</w:t>
      </w:r>
    </w:p>
    <w:p>
      <w:r>
        <w:t>дата окончания подачи заявок – 16.12.2024;</w:t>
      </w:r>
    </w:p>
    <w:p>
      <w:r>
        <w:t>победителем закупки признано ООО ЧОП «РЦБ» (далее – Победитель).</w:t>
      </w:r>
    </w:p>
    <w:p>
      <w:r>
        <w:t>1. Согласно доводу жалобы Заявителя, Конкурсной комиссией ненадлежащим образом рассмотрены и приняты к оценке документы и сведения, представленные в составе заявки Победителя.</w:t>
      </w:r>
    </w:p>
    <w:p>
      <w:r>
        <w:t>В соответствии с частью 11 статьи 48 Закона о контрактной системе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>
      <w:r>
        <w:t>б) 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о контрактной системе (если такой критерий установлен извещением об осуществлении закупки);</w:t>
      </w:r>
    </w:p>
    <w:p>
      <w:r>
        <w:t>2) заказчик формирует с использованием электронной площадки протокол рассмотрения и оценки вторых частей заявок на участие в закупке,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Законом о контрактной системе)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Закона о контрактной системе, 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>
      <w:r>
        <w:t>4) предусмотренных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>
      <w:r>
        <w:t>5) непредставления информации и документов, предусмотренных пунктом 5 части 1 статьи 43 Законом о контрактной системе, если такие документы предусмотрены нормативными правовыми актами, принятыми в соответствии с частью 3 статьи 14 Законом о контрактной системе (в случае установления в соответствии со статьей 14 Законом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Закона о контрактной системе;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>
      <w:r>
        <w:t>В соответствии с частью 13 статьи 48 Закона о контрактной системе установлено, что протокол рассмотрения и оценки вторых частей заявок на участие в закупке должен содержать:</w:t>
      </w:r>
    </w:p>
    <w:p>
      <w:r>
        <w:t>1) дату рассмотрения и оценки вторых частей заявок на участие в закупке, идентификационные номера таких заявок;</w:t>
      </w:r>
    </w:p>
    <w:p>
      <w:r>
        <w:t>2)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Закона о контрактной системе, извещения об осуществлении закупки, которым не соответствует такая заявка, положений заявки на участие в закупке, которые не соответствуют настоящему Федеральному закону, извещению об осуществлении закупки;</w:t>
      </w:r>
    </w:p>
    <w:p>
      <w:r>
        <w:t>3) присвоенные вторым частям заявок на участие в закупке, признанным соответствующими извещению об осуществлении закупки, значения по критерию, предусмотренному пунктом 4 части 1 статьи 32 Закона о контрактной системе (в случае установления такого критерия в извещении об осуществлении закупки);</w:t>
      </w:r>
    </w:p>
    <w:p>
      <w:r>
        <w:t>4) информацию о решении каждого члена комиссии по осуществлению закупок, принимавшего участие в рассмотрении и оценке вторых частей заявок на участие в закупке, в отношении каждой второй части заявки на участие в закупке;</w:t>
      </w:r>
    </w:p>
    <w:p>
      <w:r>
        <w:t>5) информацию о признании определения поставщика (подрядчика, исполнителя) несостоявшимся в случаях, предусмотренных пунктами 2 и 4 части 1 статьи 52 Закона о контрактной системе.</w:t>
      </w:r>
    </w:p>
    <w:p>
      <w:r>
        <w:t>Согласно пункту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информацию: критерии оценки заявок на участие в конкурсах, величины значимости этих критериев в соответствии с настоящим Федеральным законом.</w:t>
      </w:r>
    </w:p>
    <w:p>
      <w:r>
        <w:t>Пунктом 4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содержать, в том числе порядок рассмотрения и оценки заявок на участие в конкурсах в соответствии с настоящим Федеральным законом.</w:t>
      </w:r>
    </w:p>
    <w:p>
      <w:r>
        <w:t>В соответствии с частью 1 статьи 32 Закона о контрактной системе для оценки заявок участников закупки заказчик использует следующие критерии: 1) цена контракта, сумма цен единиц товара, работы, услуги; 2) расходы на эксплуатацию и ремонт товаров, использование результатов работ; 3) качественные, функциональные и экологические характеристики объекта закупки; 4) 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квалификации.</w:t>
      </w:r>
    </w:p>
    <w:p>
      <w:r>
        <w:t>Согласно части 8 статьи 32 Закона о контрактной системе порядок оценки заявок участников закупки, в том числе предельные величины значимости каждого критерия устанавливаются постановлением Правительства Российской Федерации от 31.12.2021 № 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Федерации» (далее - Положение).</w:t>
      </w:r>
    </w:p>
    <w:p>
      <w:r>
        <w:t>Согласно пункту 2 Положения «оценка заявок» - это действия членов комиссии по осуществлению закупок по присвоению в случаях, предусмотренных Федеральным законом, и в соответствии с настоящим Положением баллов заявкам (частям заявок) на основании информации и документов участников закупок.</w:t>
      </w:r>
    </w:p>
    <w:p>
      <w:r>
        <w:t>Согласно пункту 24 Положения установлено, что для оценки заявок по критерию оценки "квалификация участников закупки" могут применяться, если иное не предусмотрено настоящим Положением, один или несколько из следующих показателей оценки:</w:t>
      </w:r>
    </w:p>
    <w:p>
      <w:r>
        <w:t>а) наличие у участников закупки финансовых ресурсов;</w:t>
      </w:r>
    </w:p>
    <w:p>
      <w:r>
        <w:t>б) наличие у участников закупки на праве собственности или ином законном основании оборудования и других материальных ресурсов;</w:t>
      </w:r>
    </w:p>
    <w:p>
      <w:r>
        <w:t>в) наличие у участников закупки опыта поставки товара, выполнения работы, оказания услуги, связанного с предметом контракта;</w:t>
      </w:r>
    </w:p>
    <w:p>
      <w:r>
        <w:t>г) наличие у участников закупки деловой репутации;</w:t>
      </w:r>
    </w:p>
    <w:p>
      <w:r>
        <w:t>д) наличие у участников закупки специалистов и иных работников определенного уровня квалификации.</w:t>
      </w:r>
    </w:p>
    <w:p>
      <w:r>
        <w:t>В соответствии с пунктом 28 Положения в случае применения показателя оценки, предусмотренного подпунктом "в" пункта 24 настоящего Положения:</w:t>
      </w:r>
    </w:p>
    <w:p>
      <w:r>
        <w:t>а) применяются один или несколько из следующих детализирующих показателей оценки:</w:t>
      </w:r>
    </w:p>
    <w:p>
      <w:r>
        <w:t>общая цена исполненных участником закупки договоров;</w:t>
      </w:r>
    </w:p>
    <w:p>
      <w:r>
        <w:t>общее количество исполненных участником закупки договоров;</w:t>
      </w:r>
    </w:p>
    <w:p>
      <w:r>
        <w:t>наибольшая цена одного из исполненных участником закупки договоров;</w:t>
      </w:r>
    </w:p>
    <w:p>
      <w:r>
        <w:t>б) оценка заявок по детализирующим показателям, предусмотренным подпунктом "а" настоящего пункта, осуществляется в порядке, установленном пунктами 20 и 21 настоящего Положения, применение шкалы оценки не допускается;</w:t>
      </w:r>
    </w:p>
    <w:p>
      <w:r>
        <w:t>в) документом, предусмотренным приложением N 1 к настоящему Положению:</w:t>
      </w:r>
    </w:p>
    <w:p>
      <w:r>
        <w:t>устанавливается предмет договора (договоров), оцениваемого по каждому детализирующему показателю, сопоставимый с предметом контракта, заключаемого по результатам определения поставщика (подрядчика, исполнителя);</w:t>
      </w:r>
    </w:p>
    <w:p>
      <w:r>
        <w:t>устанавливается перечень документов, подтверждающих наличие у участника закупки опыта поставки товара, выполнения работы, оказания услуги,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(договоров);</w:t>
      </w:r>
    </w:p>
    <w:p>
      <w:r>
        <w:t>может быть установлено положение о принятии к оценке исключительно исполненного договора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неустоек);</w:t>
      </w:r>
    </w:p>
    <w:p>
      <w:r>
        <w:t>может быть установлено положение о принятии к оценке исключительно контракта, заключенного и исполненного в соответствии с Законом о контрактной системе, и договора, заключенного и исполненного в соответствии с Федеральным законом «О закупках товаров, работ, услуг отдельными видами юридических лиц» (далее – Закон о закупках);</w:t>
      </w:r>
    </w:p>
    <w:p>
      <w:r>
        <w:t>г) последний акт, составленный при исполнении договора и предусмотренный абзацем третьим подпункта "в" настоящего пункта, должен быть подписан не ранее чем за 5 лет до даты окончания срока подачи заявок;</w:t>
      </w:r>
    </w:p>
    <w:p>
      <w:r>
        <w:t>д) 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в том числе заключенные и исполненные в соответствии с Федеральным законом;</w:t>
      </w:r>
    </w:p>
    <w:p>
      <w:r>
        <w:t>е) к оценке принимаются документы, предусмотренные абзацем третьим подпункта "в" настоящего пункта, в случае их представления в заявке в полном объеме и со всеми приложениями, за исключением случаев, предусмотренных подпунктом "д" пункта 31, подпунктом "г" пункта 32 и подпунктом "г" пункта 33 настоящего Положения.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документов. При проведении закрытого конкурса направляются документы или заверенные участником закупки их копии.</w:t>
      </w:r>
    </w:p>
    <w:p>
      <w:r>
        <w:t>В соответствии с протоколом рассмотрения и оценки вторых частей заявок на участие в открытом конкурсе в электронной форме от 16.12.2024 №ПРОII1 заявке Заявителя с идентификационным номером «3» присвоено 60 баллов по нестоимостному критерию «Квалификация участников закупки» и установлено в том числе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Критерии оценки</w:t>
            </w:r>
          </w:p>
        </w:tc>
        <w:tc>
          <w:tcPr>
            <w:tcW w:type="dxa" w:w="2160"/>
          </w:tcPr>
          <w:p>
            <w:r>
              <w:t>Коэффициент значимости</w:t>
            </w:r>
          </w:p>
        </w:tc>
        <w:tc>
          <w:tcPr>
            <w:tcW w:type="dxa" w:w="2160"/>
          </w:tcPr>
          <w:p>
            <w:r>
              <w:t>Предложение участника</w:t>
            </w:r>
          </w:p>
        </w:tc>
        <w:tc>
          <w:tcPr>
            <w:tcW w:type="dxa" w:w="2160"/>
          </w:tcPr>
          <w:p>
            <w:r>
              <w:t>Оценка с учетом значимости</w:t>
            </w:r>
          </w:p>
        </w:tc>
      </w:tr>
      <w:tr>
        <w:tc>
          <w:tcPr>
            <w:tcW w:type="dxa" w:w="2160"/>
          </w:tcPr>
          <w:p>
            <w:r>
              <w:t>Общее количество исполненных участником закупки договоров</w:t>
            </w:r>
          </w:p>
        </w:tc>
        <w:tc>
          <w:tcPr>
            <w:tcW w:type="dxa" w:w="2160"/>
          </w:tcPr>
          <w:p>
            <w:r>
              <w:t>100.00</w:t>
            </w:r>
          </w:p>
        </w:tc>
        <w:tc>
          <w:tcPr>
            <w:tcW w:type="dxa" w:w="2160"/>
          </w:tcPr>
          <w:p>
            <w:r>
              <w:t>3600.0000</w:t>
            </w:r>
          </w:p>
        </w:tc>
        <w:tc>
          <w:tcPr>
            <w:tcW w:type="dxa" w:w="2160"/>
          </w:tcPr>
          <w:p>
            <w:r>
              <w:t>100.00</w:t>
            </w:r>
          </w:p>
        </w:tc>
      </w:tr>
    </w:tbl>
    <w:p>
      <w:r>
        <w:t>В Порядке рассмотрения и оценки заявок по детализирующему показателю «Общее количество исполненных участником закупки договоров» показателя «Наличие у участников закупки опыта поставки товара, выполнения работы, оказания услуги, связанного с предметом контракта» критерия «Квалификация участников закупки» Заказчиком установлено следующее:</w:t>
      </w:r>
    </w:p>
    <w:p>
      <w:r>
        <w:t>«Подпункт «а» пункта 28 Положения</w:t>
      </w:r>
    </w:p>
    <w:p>
      <w:r>
        <w:t>Требования к документам для оценки показателя:</w:t>
      </w:r>
    </w:p>
    <w:p>
      <w:r>
        <w:t>Предмет договора (договоров), оцениваемого по детализирующему показателю, сопоставимый с предметом контракта, заключаемого по результатам определения поставщика (подрядчика, исполнителя), предусматривающего:</w:t>
      </w:r>
    </w:p>
    <w:p>
      <w:r>
        <w:t>- оказание услуг по обеспечению охраны объектов (территорий).</w:t>
      </w:r>
    </w:p>
    <w:p>
      <w:r>
        <w:t>Перечень документов, подтверждающих наличие у участника закупки опыта работы, связанного с предметом контракта:</w:t>
      </w:r>
    </w:p>
    <w:p>
      <w:r>
        <w:t>1. Исполненный договор (договоры);</w:t>
      </w:r>
    </w:p>
    <w:p>
      <w:r>
        <w:t>2. Акт (акты) приемки поставленного товара, выполненных работ, оказанных услуг.</w:t>
      </w:r>
    </w:p>
    <w:p>
      <w:r>
        <w:t>Последний акт, составленный при исполнении договора, должен быть подписан не ранее чем за 5 лет до даты окончания срока подачи заявок.</w:t>
      </w:r>
    </w:p>
    <w:p>
      <w:r>
        <w:t>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а именно: к оценке принимаются исключительно контракты, заключенные и исполненные в соответствии с Федеральным законом № 44-ФЗ, и договоры, заключенные и исполненные в соответствии с Федеральным законом № 223-ФЗ «О закупках товаров, работ, услуг отдельными видами юридических лиц».</w:t>
      </w:r>
    </w:p>
    <w:p>
      <w:r>
        <w:t>Комиссией установлено, что в составе заявки Заявителя по детализирующему показателю «Общее количество исполненных участником закупки договоров» в рамках показателя «Наличие у участников закупки опыта работы, связанного с предметом контракта» представлено 3600 контрактов и договоров, принятые Конкурсной комиссией к оценке в полном объеме, в то числе договоры на оказание услуг по обеспечению охраны объекта, заключенные с АО «Прогресс» (ИНН 5049021561).</w:t>
      </w:r>
    </w:p>
    <w:p>
      <w:r>
        <w:t>Изучив представленные Победителем договоры на оказание услуг по обеспечению охраны объекта, заключенные с АО «Прогресс», Комиссией установлено, что из указанных договоров не представляется возможным прийти к выводу, что договоры заключены и исполнены в соответствии с требованиями Закона о контрактной системе и требованиями Закона о закупках.</w:t>
      </w:r>
    </w:p>
    <w:p>
      <w:r>
        <w:t>Кроме того, на заседание Комиссии представителем Заказчика не представлены документы и сведения, подтверждающие что указанные договоры заключены и исполнены в соответствии с требованиями Закона о контрактной системе или требованиями Закона о закупках.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договоры на оказание услуг по обеспечению охраны объекта, заключенные с АО «Прогресс» (ИНН 5049021561), представленные Победителем в составе заявки, не соответствуют установленному Заказчиком порядку оценки заявок.</w:t>
      </w:r>
    </w:p>
    <w:p>
      <w:r>
        <w:t>Изучив документы и сведения, Комиссия приходит к выводу, что действия Конкурсной комиссии в части принятия к оценке указанных договоров противоречат требованиям Закона о контрактной системе.</w:t>
      </w:r>
    </w:p>
    <w:p>
      <w:r>
        <w:t>Кроме того, аналогичным образом Конкурсной комиссией допущены нарушения в части принятия к оценке иных договоров в составе заявки Победителя.</w:t>
      </w:r>
    </w:p>
    <w:p>
      <w:r>
        <w:t>На основании изложенного Комиссия приходит к выводу, что действия Конкурсной комиссии в части рассмотрения и оценки заявки Победителя противоречат установленному порядку оценки заявок и требованиям Закона о контрактной системе.</w:t>
      </w:r>
    </w:p>
    <w:p>
      <w:r>
        <w:t>Комиссия приходит к выводу о нарушении Конкурсной комиссией пункта 1 части 11 статьи 48 Закона о контрактной системе, что содержит признаки состава административного правонарушения, предусмотренного частью 2 статьи 7.30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2. Пунктом 4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содержать, в том числе порядок рассмотрения и оценки заявок на участие в конкурсах в соответствии с настоящим Федеральным законом.</w:t>
      </w:r>
    </w:p>
    <w:p>
      <w:r>
        <w:t>В соответствии с частью 1 статьи 32 Закона о контрактной системе для оценки заявок участников закупки заказчик использует следующие критерии: 1) цена контракта, сумма цен единиц товара, работы, услуги; 2) расходы на эксплуатацию и ремонт товаров, использование результатов работ; 3) качественные, функциональные и экологические характеристики объекта закупки; 4) 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квалификации.</w:t>
      </w:r>
    </w:p>
    <w:p>
      <w:r>
        <w:t>Согласно части 8 статьи 32 Закона о контрактной системе порядок оценки заявок участников закупки, в том числе предельные величины значимости каждого критерия устанавливаются постановлением Правительства Российской Федерации от 31.12.2021 № 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Федерации» (далее - Положение).</w:t>
      </w:r>
    </w:p>
    <w:p>
      <w:r>
        <w:t>Согласно пункту 2 Положения «оценка заявок» - это действия членов комиссии по осуществлению закупок по присвоению в случаях, предусмотренных Федеральным законом, и в соответствии с настоящим Положением баллов заявкам (частям заявок) на основании информации и документов участников закупок.</w:t>
      </w:r>
    </w:p>
    <w:p>
      <w:r>
        <w:t>В соответствии с пунктом 29 Положения, показатель, предусмотренный подпунктом "г" пункта 24 Положения, может применяться исключительно при осуществлении закупок товаров, работ, услуг, поставщиками (подрядчиками, исполнителями) которых в соответствии с законодательством Российской Федерации могут являться только юридические лица и (или) индивидуальные предприниматели. В случае применения такого показателя оценки:</w:t>
      </w:r>
    </w:p>
    <w:p>
      <w:r>
        <w:t>а) осуществляется оценка количественного значения индекса деловой репутации участников закупки в соответствии с национальным стандартом в области оценки деловой репутации субъектов предпринимательской деятельности в порядке, установленном пунктом 20 настоящего Положения;</w:t>
      </w:r>
    </w:p>
    <w:p>
      <w:r>
        <w:t>б) документом, предусмотренным приложением N 1 к настоящему Положению, устанавливаются:</w:t>
      </w:r>
    </w:p>
    <w:p>
      <w:r>
        <w:t>документ,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репутации;</w:t>
      </w:r>
    </w:p>
    <w:p>
      <w:r>
        <w:t>связанные с предметом контракта виды деятельности в соответствии с Общероссийским классификатором видов экономической деятельности, в отношении которых участнику закупки присвоен индекс деловой репутации.</w:t>
      </w:r>
    </w:p>
    <w:p>
      <w:r>
        <w:t>В соответствии с извещением о проведении Конкурса объектом закупки является оказание услуг по охране объектов и имущества, обеспечению внутриобъектового и пропускного режимов (услуги физической охраны).</w:t>
      </w:r>
    </w:p>
    <w:p>
      <w:r>
        <w:t>В критериях оценки заявок по детализирующему показателю «Значение индекса деловой репутации участника закупки» показателя «Наличие у участников закупки деловой репутации» нестоимостного критерия «Квалификации участников закупки, в том числе наличия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квалификации» Заказчиком установлено, в том числе следующее:</w:t>
      </w:r>
    </w:p>
    <w:p>
      <w:r>
        <w:t>«Подпункты «а» и «б» пункта 29 Положения</w:t>
      </w:r>
    </w:p>
    <w:p>
      <w:r>
        <w:t>Осуществляется оценка количественного значения индекса деловой репутации участников закупки в соответствии с национальным стандартом ГОСТ Р 71198-2023. «Национальный стандарт Российской Федерации. Индекс деловой репутации субъектов предпринимательской деятельности (ЭКГ-рейтинг). Методика оценки и порядок формирования ЭКГ-рейтинга ответственного бизнеса» в области оценки деловой репутации субъектов предпринимательской деятельности.</w:t>
      </w:r>
    </w:p>
    <w:p>
      <w:r>
        <w:t>Требования к документам для оценки показателя:</w:t>
      </w:r>
    </w:p>
    <w:p>
      <w:r>
        <w:t>Для подтверждения соответствия указанному детализирующему показателю принимается документ,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 и содержащий, связанный с предметом контракта виды деятельности в соответствии с Общероссийским классификатором видов экономической деятельности (Деятельность административная и сопутствующие дополнительные услуги), в отношении которых участнику закупки присвоен индекс деловой репутации, а именно выписка с сайта экг-рейтинг.рф».</w:t>
      </w:r>
    </w:p>
    <w:p>
      <w:r>
        <w:t>Комиссия, изучив указанный порядок оценки по указанному детализирующему показателю приходит к выводу, что Заказчиком по детализирующему показателю «Значение индекса деловой репутации участника закупки» не определен вид экономической деятельности, связанный с предметом контракта.</w:t>
      </w:r>
    </w:p>
    <w:p>
      <w:r>
        <w:t>Таким образом, указанные действия Заказчика нарушают пункт 4 части 2 статьи 42 Закона о контрактной системе и содержат признаки состава административного правонарушения, предусмотренного частью 1.4 статьи 7.30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ЧОП «Ночной Дозор» обоснованной.</w:t>
      </w:r>
    </w:p>
    <w:p>
      <w:r>
        <w:t>Признать в действиях Заказчика нарушение пункта 4 части 2 статьи 42 Закона о контрактной системе.</w:t>
      </w:r>
    </w:p>
    <w:p>
      <w:r>
        <w:t>Признать в действиях Конкурсной комиссии нарушение пункта 1 части 11 статьи 48 Закона о контрактной системе.</w:t>
      </w:r>
    </w:p>
    <w:p>
      <w:r>
        <w:t>Заказчику, Уполномоченному учреждению,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Передать материалы дела от 25.12.2024 № 050/06/105-45928/2024 по выявленным нарушениям Закона о контрактной системе соответствующему должностному лицу Управления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Муниципальное бюджетное общеобразовательное учреждение «Школа-интернат для детей с ограниченными возможностями здоровья городского округа Шатура</w:t>
      </w:r>
    </w:p>
    <w:p>
      <w:r>
        <w:t>shaturakorr@mail.ru</w:t>
      </w:r>
    </w:p>
    <w:p>
      <w:r>
        <w:t>Уполномоченное учреждение:</w:t>
      </w:r>
    </w:p>
    <w:p>
      <w:r>
        <w:t>Муниципальное казенное учреждение «Центр муниципальных закупок городского округа Шатура»</w:t>
      </w:r>
    </w:p>
    <w:p>
      <w:r>
        <w:t>munzakazshatura@mail.ru</w:t>
      </w:r>
    </w:p>
    <w:p>
      <w:r>
        <w:t>Оператор электронной площадки:</w:t>
      </w:r>
    </w:p>
    <w:p>
      <w:r>
        <w:t>ЭТП «Фабрикант»</w:t>
      </w:r>
    </w:p>
    <w:p>
      <w:r>
        <w:t>info@fabrikant.ru</w:t>
      </w:r>
    </w:p>
    <w:p>
      <w:r>
        <w:t>Заявитель:</w:t>
      </w:r>
    </w:p>
    <w:p>
      <w:r>
        <w:t>ООО ЧОП «Ночной Дозор»</w:t>
      </w:r>
    </w:p>
    <w:p>
      <w:r>
        <w:t>wdozor@mail.ru</w:t>
      </w:r>
    </w:p>
    <w:p>
      <w:r>
        <w:t>ПРЕДПИСАНИЕ</w:t>
      </w:r>
    </w:p>
    <w:p>
      <w:r>
        <w:t>по делу № 050/06/105-45928/2024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25.12.2024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25.12.2024 № 050/06/105-45928/2024, принятого Комиссией по итогам рассмотрения жалобы ООО ЧОП «Ночной Дозор» (далее – Заявитель) на действия (бездействие) Муниципального бюджетного общеобразовательного учреждения «Школа-интернат для детей с ограниченными возможностями здоровья городского округа Шатура (далее - Заказчик), Муниципального казенного учреждения «Центр муниципальных закупок городского округа Шатура» (далее – Уполномоченное учреждение) при определении поставщика (подрядчика, исполнителя) путем проведения ЭТП «Фабрикант» (далее – Оператор электронной площадки) открытого конкурса в электронной форме на оказание услуг по охране объектов и имущества, обеспечению внутриобъектового и пропускного режимов (услуги физической охраны) на 2025 год (лот 24) (извещение № 0848300060024000193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Уполномоченному учреждению, Конкурсной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Конкурсе, об отмене Протоколов, составленных при осуществлении закупок, о прекращении действия заявок, поданных на участие в Конкурсе;</w:t>
      </w:r>
    </w:p>
    <w:p>
      <w:r>
        <w:t>- прекратить блокирование операций по счетам для проведения операций по обеспечению участия в открытом Конкурсе в электронной форме, открытых участникам закупки, подавшим заявки на участие в Конкурсе, в отношении денежных средств в размере обеспечения заявки на участие в Конкурсе.</w:t>
      </w:r>
    </w:p>
    <w:p>
      <w:r>
        <w:t>3. Заказчику, Уполномоченному учреждению:</w:t>
      </w:r>
    </w:p>
    <w:p>
      <w:r>
        <w:t>- привести извещение о проведении Конкурса в соответствие с требованиями законодательства Российской Федерации о контрактной системе в сфере закупок и с учетом решения от 25.12.2024 № 050/06/105-45928/2024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Конкурсе, дату подведения итогов, дату проведения Конкурса, а также разместить на Официальном сайте информацию о новой дате окончания срока подачи заявок на участие в Конкурсе, дате проведения Конкурса и дате подведения итогов. При этом дата окончания срока подачи заявок на участие в Конкурсе должна быть назначена не ранее чем через 7 дней со дня размещения на Официальном сайте соответствующей извещению о проведении Конкурса.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Конкурса и разместить на электронной площадке информацию о времени проведения Конкурса;</w:t>
      </w:r>
    </w:p>
    <w:p>
      <w:r>
        <w:t>- уведомить участников закупки, подавших заявки на участие в Конкурсе, о новой дате окончания срока подачи заявок на участие в Конкурсе, дате и времени проведения Конкурса, дате подведения итогов Конкурса, а также о возможности подать новые заявки на участие в Конкурсе.</w:t>
      </w:r>
    </w:p>
    <w:p>
      <w:r>
        <w:t>5. Заказчику, Уполномоченному учреждению, Конкурсной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25.12.2024 № 050/06/105-45928/2024.</w:t>
      </w:r>
    </w:p>
    <w:p>
      <w:r>
        <w:t>6. Заказчику, Уполномоченному учреждению, Конкурсной комиссии, Оператору электронной площадки в срок до 20.01.2025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