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202500100161007189</w:t>
      </w:r>
    </w:p>
    <w:p>
      <w:r>
        <w:rPr>
          <w:b/>
        </w:rPr>
        <w:t xml:space="preserve">УФАС: </w:t>
      </w:r>
      <w:r>
        <w:t>ФАС России</w:t>
      </w:r>
    </w:p>
    <w:p>
      <w:r>
        <w:rPr>
          <w:b/>
        </w:rPr>
        <w:t xml:space="preserve">Дата решения: </w:t>
      </w:r>
      <w:r>
        <w:t>21.03.2025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0162200011825000524</w:t>
      </w:r>
    </w:p>
    <w:p>
      <w:r>
        <w:rPr>
          <w:b/>
        </w:rPr>
        <w:t xml:space="preserve">Банк: </w:t>
      </w:r>
      <w:r>
        <w:t>АО «Альфа-банк»</w:t>
      </w:r>
    </w:p>
    <w:p>
      <w:r>
        <w:rPr>
          <w:b/>
        </w:rPr>
        <w:t xml:space="preserve">Заявитель: </w:t>
      </w:r>
      <w:r>
        <w:t>ООО строительная компания «Универсалспецстрой»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https://zakupki.gov.ru/epz/complaint/card/complaint-information.html?complaintNumber=202500100161007189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РЕШЕНИЕ</w:t>
      </w:r>
    </w:p>
    <w:p>
      <w:r>
        <w:t>по делу № 28/06/105-2163/2025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p>
      <w:r>
        <w:t>21.03.2025 Москва</w:t>
      </w:r>
    </w:p>
    <w:p>
      <w:r>
        <w:t>Комиссия Федеральной антимонопольной службы по контролю в сфере закупок (далее – Комиссия) в составе:</w:t>
      </w:r>
    </w:p>
    <w:p>
      <w:r>
        <w:t>рассмотрев посредством системы видео-конференц-связи жалобу ООО СК «УСС» (далее – Заявитель) на действия АО «АЛЬФА-БАНК» (далее – Банк) при проведении Администрацией Михайловского муниципального образования (далее – Заказчик), Департаментом государственных закупок Свердловской области (далее – Уполномоченный орган), комиссией по осуществлению закупок Уполномоченного органа (далее – Комиссия по осуществлению закупок), ООО «РТС-тендер» (далее – Оператор электронной площадки) электронного аукциона на строительство объекта «Газоснабжение деревни Урмикеево, Нижнесергинскии район Свердловской области» (номер извещения в единой информационной системе в сфере закупок www.zakupki.gov.ru (далее – ЕИС) – 0162200011825000524) (далее – Аукцион, Извещение), и в результате осуществления внеплановой проверки в части действий Банка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описательная часть</w:t>
      </w:r>
    </w:p>
    <w:p>
      <w:r>
        <w:t>УСТАНОВИЛА:</w:t>
      </w:r>
    </w:p>
    <w:p>
      <w:r>
        <w:t>В Федеральную антимонопольную службу поступила жалоба Заявителя на действия Банка при проведении Заказчиком, Уполномоченным органом, Комиссией по осуществлению закупок, Оператором электронной площадки Аукциона.</w:t>
      </w:r>
    </w:p>
    <w:p>
      <w:r>
        <w:t>Согласно доводу жалобы Заявителя его права и законные интересы нарушены действиями Банка, выдавшего независимую гарантию в качестве обеспечения заявки на участие в Аукционе от 07.03.2025 № OZL23X (далее – Независимая гарантия), не соответствующую требованиям, предусмотренным частью 8.2 статьи 45 Закона о контрактной системе, постановления Правительства Российской Федерации от 08.11.2013 № 1005 «О независимых гарантиях, используемых для целей Федерального закона «О контрактной системе в сфере закупок товаров, работ, услуг для обеспечения государственных и муниципальных нужд» (далее – Постановление № 1005).</w:t>
      </w:r>
    </w:p>
    <w:p>
      <w:r>
        <w:t>Банк в письменных пояснениях не согласился с доводом жалобы Заявителя.</w:t>
      </w:r>
    </w:p>
    <w:p>
      <w:r>
        <w:t>В соответствии с Извещением, протоколами, составленными при проведении Аукциона:</w:t>
      </w:r>
    </w:p>
    <w:p>
      <w:r>
        <w:t>Извещение размещено в ЕИС – 03.03.2025;</w:t>
      </w:r>
    </w:p>
    <w:p>
      <w:r>
        <w:t>способ определения поставщика (подрядчика, исполнителя) – электронный аукцион;</w:t>
      </w:r>
    </w:p>
    <w:p>
      <w:r>
        <w:t>начальная (максимальная) цена контракта – 85 933 710 руб.;</w:t>
      </w:r>
    </w:p>
    <w:p>
      <w:r>
        <w:t>дата окончания срока подачи заявок на участие в Аукционе – 11.03.2025;</w:t>
      </w:r>
    </w:p>
    <w:p>
      <w:r>
        <w:t>на участие в Аукционе подано 5 заявок от участников закупок;</w:t>
      </w:r>
    </w:p>
    <w:p>
      <w:r>
        <w:t>дата подведения итогов определения поставщика (подрядчика, исполнителя) – 13.03.2025;</w:t>
      </w:r>
    </w:p>
    <w:p>
      <w:r>
        <w:t>по результатам рассмотрения заявок принято решение о признании 4 заявок участников Аукциона соответствующими требованиям Извещения и Закона о контрактной системе;</w:t>
      </w:r>
    </w:p>
    <w:p>
      <w:r>
        <w:t>победителем Аукциона признан участник с идентификационным номером заявки «118370612» с предложением о цене контракта в размере 75 621 664,80 руб.</w:t>
      </w:r>
    </w:p>
    <w:p>
      <w:r>
        <w:t>В соответствии с пунктом 1 части 1 статьи 45 Закона о контрактной системе заказчики в качестве обеспечения заявок, исполнения контрактов, гарантийных обязательств принимают независимые гарантии, выданные банками, соответствующими требованиям, установленным Правительством Российской Федерации, и включенными в перечень, предусмотренный частью 1.2 статьи 45 Закона о контрактной системе.</w:t>
      </w:r>
    </w:p>
    <w:p>
      <w:r>
        <w:t>В соответствии с частью 6 статьи 45 Закона о контрактной системе основанием для отказа в принятии независимой гарантии заказчиком является:</w:t>
      </w:r>
    </w:p>
    <w:p>
      <w:r>
        <w:t>1) отсутствие информации о независимой гарантии в предусмотренных статьей 45 Закона о контрактной системе реестрах независимых гарантий;</w:t>
      </w:r>
    </w:p>
    <w:p>
      <w:r>
        <w:t>2) несоответствие независимой гарантии требованиям, предусмотренным частями 2, 3 и 8.2 статьи 45 Закона о контрактной системе;</w:t>
      </w:r>
    </w:p>
    <w:p>
      <w:r>
        <w:t>3) несоответствие независимой гарантии требованиям, содержащимся в извещении об осуществлении закупки, приглашении, документации о закупке, проекте контракта, который заключается с единственным поставщиком (подрядчиком, исполнителем).</w:t>
      </w:r>
    </w:p>
    <w:p>
      <w:r>
        <w:t>Согласно части 8.2 статьи 45 Закона о контрактной системе дополнительные требования к независимой гарантии, используемой для целей Закона о контрактной системе, порядок ведения и размещения в ЕИС реестра независимых гарантий, порядок формирования и ведения закрытого реестра независимых гарантий, в том числе включения в него информации, порядок и сроки предоставления выписок из него, типовая форма независимой гарантии, используемой для целей Закона о контрактной системе, форма требования об уплате денежной суммы по независимой гарантии устанавливаются Правительством Российской Федерации.</w:t>
      </w:r>
    </w:p>
    <w:p>
      <w:r>
        <w:t>В силу пункта 1 Постановления № 1005 независимая гарантия оформляется в письменной форме на бумажном носителе или в форме электронного документа, подписанного усиленной квалифицированной электронной подписью лица, имеющего право действовать от имени гаранта, и должна быть составлена по утвержденным Постановлением № 1005 типовой форме независимой гарантии, предоставляемой в качестве обеспечения заявки на участие в закупке товара, работы, услуги для обеспечения государственных и муниципальных нужд (в случае составления независимой гарантии, предоставляемой в качестве обеспечения заявки на участие в закупке), типовой форме независимой гарантии, предоставляемой в качестве обеспечения исполнения контракта (в случае составления независимой гарантии, предоставляемой в качестве обеспечения исполнения контракта, за исключением обеспечения предусмотренных Законом о контрактной системе гарантийных обязательств), на условиях, определенных гражданским законодательством и статьей 45 Закона о контрактной системе.</w:t>
      </w:r>
    </w:p>
    <w:p>
      <w:r>
        <w:t>Пунктом 1 Постановления № 1005 утверждена типовая форма независимой гарантии, предоставляемой в качестве обеспечения исполнения контракта (далее – Типовая форма).</w:t>
      </w:r>
    </w:p>
    <w:p>
      <w:r>
        <w:t>В соответствии с Типовой формой независимая гарантия должна содержать сведения об арбитражном суде, в котором подлежат рассмотрению споры, возникающие в связи с исполнением обязательств по независимой гарантии.</w:t>
      </w:r>
    </w:p>
    <w:p>
      <w:r>
        <w:t>Представитель Заявителя на заседании Комиссии сообщил, что его права и законные интересы нарушены действиями Банка, выдавшего Независимую гарантию, не соответствующую требованиям, части 8.2 статьи 45 Закона о контрактной системе, Постановления № 1005, что привело к принятию Комиссией по осуществлению закупок решения об отклонении заявки Заявителя по протоколу подведения итогов определения поставщика (подрядчика, исполнителя) от 13.03.2025 № ИЭА1 (далее – Протокол).</w:t>
      </w:r>
    </w:p>
    <w:p>
      <w:r>
        <w:t>Согласно Протоколу, заявка Заявителя отклонена Комиссией по осуществлению закупок в связи с тем, что Независимой гарантией предусмотрено, что споры, возникающие в связи с исполнением обязательств по независимой гарантии, подлежат рассмотрению в Арбитражном суде г. Москвы, что не соответствует требованиям Извещения.</w:t>
      </w:r>
    </w:p>
    <w:p>
      <w:r>
        <w:t>В соответствии с Извещением споры, возникающие в связи с исполнением обязательств по независимой гарантии, подлежат рассмотрению в Арбитражном суде Свердловской области.</w:t>
      </w:r>
    </w:p>
    <w:p>
      <w:r>
        <w:t>Между тем на заседании Комиссии установлено, что Банком в пункте 14 Независимой гарантии указано, что споры, возникающие в связи с исполнением обязательств по Независимой гарантии, подлежат рассмотрению в Арбитражном суде города Москвы.</w:t>
      </w:r>
    </w:p>
    <w:p>
      <w:pPr>
        <w:pStyle w:val="Heading2"/>
      </w:pPr>
      <w:r>
        <w:t>мотивировочная часть</w:t>
      </w:r>
    </w:p>
    <w:p>
      <w:r>
        <w:t>Таким образом, Комиссия приходит к выводу, что Независимая гарантия, выданная Банком, не соответствует требованиям, предусмотренным Извещением и Закона о контрактной системе в части наименования суда.</w:t>
      </w:r>
    </w:p>
    <w:p>
      <w:r>
        <w:t>Вместе с тем Комиссия отмечает, что норма, закрепленная пунктом 1 Постановления № 1005, содержит обязанность гаранта, выдающего независимые гарантии, обеспечивать составление независимых гарантий по Типовой форме на условиях, определенных гражданским законодательством и статьей 45 Закона о контрактной системе, которая устанавливает в качестве обязательных оснований для отказа в принятии заказчиками независимых гарантий их несоответствие Типовой форме и требованиям, содержащимся в извещениях об осуществлении закупок.</w:t>
      </w:r>
    </w:p>
    <w:p>
      <w:r>
        <w:t>Таким образом, с учетом того, что Законом о контрактной системе установлена обязанность Банка выдавать независимые гарантии, соответствующие Типовой форме и требованиям Закона о контрактной системе, императивными положениями которого предусмотрена необходимость указания наименования суда, в котором подлежат рассмотрению споры возникающие в связи с исполнением обязательств, Комиссия приходит к выводу, что действия Банка, выдавшего Независимую гарантию, не соответствующую Типовой форме и положениям Закона о контрактной системе, нарушают часть 8.2 статьи 45 Закона о контрактной системе и содержат признаки состава административного правонарушения, ответственность за совершение, которого предусмотрена частью 9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СК «УСС» обоснованной.</w:t>
      </w:r>
    </w:p>
    <w:p>
      <w:r>
        <w:t>Признать в действиях Банка нарушение части 8.2 статьи 45 Закона о контрактной системе.</w:t>
      </w:r>
    </w:p>
    <w:p>
      <w:r>
        <w:t>Выдать Заказчику, Уполномоченному органу, Комиссии по осуществлению закупок, Оператору электронной площадки, Банку предписание об устранении выявленного нарушения Закона о контрактной системе.</w:t>
      </w:r>
    </w:p>
    <w:p>
      <w:r>
        <w:t>Передать материалы от 21.03.2025 по делу № 28/06/105-2163/2025 соответствующему должностному лицу Управления контроля размещения государственного заказа ФАС России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судебном порядке в течение трех месяцев в установленном законом порядке.</w:t>
      </w:r>
    </w:p>
    <w:p>
      <w:r>
        <w:t>5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ПРЕДПИСАНИЕ</w:t>
      </w:r>
    </w:p>
    <w:p>
      <w:r>
        <w:t>по делу № 28/06/105-2163/2025 об устранении нарушения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21.03.2025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Федеральной антимонопольной службы по контролю в сфере закупок (далее – Комиссия) в составе:</w:t>
      </w:r>
    </w:p>
    <w:p>
      <w:r>
        <w:t>на основании решения от 21.03.2025 по делу № 28/06/105-2163/2025, принятого Комиссией по итогам рассмотрения посредством системы видео-конференц-связи жалобы ООО СК «УСС» (далее – Заявитель) на действия АО «АЛЬФА-БАНК» (далее – Банк) при проведении Администрацией Михайловского муниципального образования (далее – Заказчик), Департаментом государственных закупок Свердловской области (далее – Уполномоченный орган), комиссией по осуществлению закупок Уполномоченного органа (далее – Комиссия по осуществлению закупок), ООО «РТС-тендер» (далее – Оператор электронной площадки) электронного аукциона на строительство объекта «Газоснабжение деревни Урмикеево, Нижнесергинскии район Свердловской области» (номер извещения в единой информационной системе в сфере закупок www.zakupki.gov.ru (далее – ЕИС) – 0162200011825000524) (далее – Аукцион), и в результате осуществления внеплановой проверки в части действий Банка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Уполномоченному органу, Комиссии по осуществлению закупок отменить протокол подведения итогов определения поставщика (подрядчика, исполнителя) от 13.03.2025 № ИЭА1 (далее – Протокол), и назначить новую дату подведения итогов на участие в Аукционе, а также разместить в ЕИС информацию об отмене Протокола. При этом дата подведения итогов Аукциона должна быть назначена не ранее чем через 6 рабочих дней со дня отмены Протокола.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– обеспечить возможность изменения заявки на участие в Аукционе только Заявителю исключительно в части обеспечения заявки;</w:t>
      </w:r>
    </w:p>
    <w:p>
      <w:r>
        <w:t>– уведомить участников закупки, допущенных к участию в Аукционе, в том числе Заявителя, об отмене Протокола, о новой дате подведения итогов, а также о необходимости наличия на специальных счетах, открытых участниками закупки, денежных средств в размере обеспечения заявки на участие в Аукционе, о блокировании операций в отношении указанных средств, в случае если в их отношении блокирование прекращено, либо о необходимости наличия у участников закупки независимой гарантии, соответствующей требованиям Закона о контрактной системе.</w:t>
      </w:r>
    </w:p>
    <w:p>
      <w:r>
        <w:t>3. Оператору электронной площадки, в случае предоставления обеспечения заявки на участие в закупке в виде денежных средств, осуществить действия в соответствии с пунктом 3 части 5 статьи 44 Закона о контрактной системе, в случае предоставления обеспечения заявки на участие в закупке в виде независимой гарантии осуществить действия в соответствии с пунктом 4 части 5 статьи 44 Закона о контрактной системе.</w:t>
      </w:r>
    </w:p>
    <w:p>
      <w:r>
        <w:t>4. Банку при совершении действий, предусмотренных Законом о контрактной системе, осуществить их в соответствии с требованиями законодательства Российской Федерации о контрактной системе в сфере закупок и с учетом решения от 21.03.2025 по делу № 28/06/105-2163/2025.</w:t>
      </w:r>
    </w:p>
    <w:p>
      <w:r>
        <w:t>5. Заказчику, Уполномоченному органу, Комиссии по осуществлению закупок, Оператору электронной площадки осуществить дальнейшее проведение процедуры определения поставщика (подрядчика, исполнителя) в соответствии с требованиями, установленными законодательством Российской Федерации о контрактной системе в сфере закупок и с учетом решения от 21.03.2025 по делу № 28/06/105-2163/2025.</w:t>
      </w:r>
    </w:p>
    <w:p>
      <w:r>
        <w:t>6. Заказчику, Уполномоченному органу, Комиссии по осуществлению закупок, Оператору электронной площадки, Банку в срок до 10.04.2025 исполнить настоящее предписание, представить в ФАС России подтверждение исполнения настоящего предписания в письменном виде, а также по электронной почте delo@fas.gov.ru, kostikina@fas.gov.ru.</w:t>
      </w:r>
    </w:p>
    <w:p>
      <w:r>
        <w:t>В соответствии с частью 23 статьи 99 Закона о контрактной системе контракт не может быть заключен до даты исполнения предписания об устранении нарушений законодательства Российской Федерации о контрактной системе в сфере закупок.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