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202500100161007759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04.04.2025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0122200002525000860</w:t>
      </w:r>
    </w:p>
    <w:p>
      <w:r>
        <w:rPr>
          <w:b/>
        </w:rPr>
        <w:t xml:space="preserve">Банк: </w:t>
      </w:r>
      <w:r>
        <w:t>ООО КБ «ГТ банк»</w:t>
      </w:r>
    </w:p>
    <w:p>
      <w:r>
        <w:rPr>
          <w:b/>
        </w:rPr>
        <w:t xml:space="preserve">Заявитель: </w:t>
      </w:r>
      <w:r>
        <w:t>ООО «Компания индустрия»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https://zakupki.gov.ru/epz/complaint/card/complaint-information.html?complaintNumber=202500100161007759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28/06/105-2385/2025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04.04.2024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рассмотрев посредством системы видео-конференц-связи жалобу ООО «КОМПАНИЯ ИНДУСТРИЯ» (далее – Заявитель) на действия ООО КБ «ГТ банк» (далее – Банк) при проведении КГБУЗ «Районная больница района имени Лазо» Министерства здравоохранения Хабаровского края (далее – Заказчик), Комитета государственного заказа правительства Хабаровского края (далее – Уполномоченный орган), комиссией по осуществлению закупок Уполномоченного органа (далее – Комиссия по осуществлению закупок), ООО «ЭТП ГПБ» (далее – Оператор электронной площадки) электронного аукциона на право заключения контракта на выполнение работ по капитальному ремонту подвала главного корпуса больницы Краевого государственного бюджетного учреждения «Районная больница района имени Лазо» (номер извещения в единой информационной системе в сфере закупок www.zakupki.gov.ru (далее – ЕИС) – 0122200002525000860)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Комиссией по осуществлению закупок, Уполномоченным органом, Оператором электронной площадки Аукциона.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гарантию, не соответствующую требованиям Закона о контрактной системе, в связи с чем заявка Заявителя на участие в Аукционе признана не соответствующей требованиям Закона о контрактной системе.</w:t>
      </w:r>
    </w:p>
    <w:p>
      <w:r>
        <w:t>Представитель Банка в письменных пояснениях не согласился с доводом Заявителя.</w:t>
      </w:r>
    </w:p>
    <w:p>
      <w:r>
        <w:t>В соответствии с извещением об осуществлении Аукциона (далее – Извещение), протоколами, составленными при проведении Аукциона:</w:t>
      </w:r>
    </w:p>
    <w:p>
      <w:r>
        <w:t>Извещение размещено в ЕИС – 14.03.2025;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– 13 337 098,81 руб.;</w:t>
      </w:r>
    </w:p>
    <w:p>
      <w:r>
        <w:t>дата окончания срока подачи заявок на участие в Аукционе – 24.03.2025;</w:t>
      </w:r>
    </w:p>
    <w:p>
      <w:r>
        <w:t>на участие в Аукционе подано 4 заявки от участников закупки;</w:t>
      </w:r>
    </w:p>
    <w:p>
      <w:r>
        <w:t>дата подачи ценовых предложений – 24.03.2025;</w:t>
      </w:r>
    </w:p>
    <w:p>
      <w:r>
        <w:t>ценовые предложения подавали 3 участника Аукциона;</w:t>
      </w:r>
    </w:p>
    <w:p>
      <w:r>
        <w:t>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системе;</w:t>
      </w:r>
    </w:p>
    <w:p>
      <w:r>
        <w:t>победителем Аукциона признан участник с идентификационным номером заявки «23» с минимальным предложением о цене контракта в размере 10 469 622,37 руб.</w:t>
      </w:r>
    </w:p>
    <w:p>
      <w:r>
        <w:t>В соответствии с частью 1 статьи 44 Закона о контрактной системе при проведении конкурентных способов заказчик обязан установить требование обеспечения заявок на участие в закупке. Заказчик вправе не устанавливать такое требование в случае, если начальная (максимальная) цена контракта не превышает один миллион рублей.</w:t>
      </w:r>
    </w:p>
    <w:p>
      <w:r>
        <w:t>Подпунктом «б» пункта 1 части 5 статьи 44 Закона о контрактной системе установлено, что при проведении электронных процедур обеспечение заявки на участие в закупке предоставляется, в том числе путем предоставления независимой гарантии, соответствующей требованиям статьи 45 Закона о контрактной системе.</w:t>
      </w:r>
    </w:p>
    <w:p>
      <w:r>
        <w:t>Пунктом 2 части 6 статьи 45 Закона о контрактной системе установлено, что основанием для отказа в принятии независимой гарантии заказчиком является несоответствие независимой гарантии требованиям, предусмотренным частями 2, 3 и 8.2 статьи 45 Закона о контрактной системе.</w:t>
      </w:r>
    </w:p>
    <w:p>
      <w:r>
        <w:t>В соответствии с частью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утверждены:</w:t>
      </w:r>
    </w:p>
    <w:p>
      <w:r>
        <w:t>- дополнительные требования к независимой гарантии, используемой для целей Закона о контрактной системе;</w:t>
      </w:r>
    </w:p>
    <w:p>
      <w:r>
        <w:t>- перечень документов, представляемых заказчиком гаранту одновременно с требованием об осуществлении уплаты денежной суммы по независимой гарантии, правила ведения и размещения в ЕИС реестра независимых гарантий;</w:t>
      </w:r>
    </w:p>
    <w:p>
      <w:r>
        <w:t>- форма требования об осуществлении уплаты денежной суммы по независимой гарантии;</w:t>
      </w:r>
    </w:p>
    <w:p>
      <w:r>
        <w:t>- правила формирования и ведения закрытого реестра независимых гарантий;</w:t>
      </w:r>
    </w:p>
    <w:p>
      <w:r>
        <w:t>-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- Типовая форма);</w:t>
      </w:r>
    </w:p>
    <w:p>
      <w:r>
        <w:t>- типовая форма независимой гарантии, предоставляемой в качестве обеспечения исполнения контракта.</w:t>
      </w:r>
    </w:p>
    <w:p>
      <w:r>
        <w:t>Представитель Заявителя на заседании Комиссии сообщил, что права и законные интересы Заявителя нарушены действиями Банка, выдавшего независимую гарантию, не соответствующую требованиям Закона о контрактной системе, в связи с чем заявка Заявителя на участие в Аукционе признана не соответствующей требованиям, предусмотренным частью 8.2 статьи 45 Закона о контрактной системе.</w:t>
      </w:r>
    </w:p>
    <w:p>
      <w:r>
        <w:t>Представитель Банка в письменных пояснениях не согласился с доводом Заявителя и сообщил, что независимая гарантия выдается банком-гарантом по поручению Заявителя в строгом соответствии с проектом независимой гарантии, подписанным Заявителем.</w:t>
      </w:r>
    </w:p>
    <w:p>
      <w:r>
        <w:t>На заседании Комиссии установлено, что Заявителем в качестве обеспечения заявки на участие в Аукционе 21.03.2025 получена независимая гарантия № ЭГ-1659932/25 (далее – Независимая гарантия).</w:t>
      </w:r>
    </w:p>
    <w:p>
      <w:r>
        <w:t>Согласно протоколу подведения итогов определения поставщика (подрядчика, исполнителя) от 26.03.2025 №ИЭА1 заявка с идентификационным номером «22» отклонена в связи с несоответствием Независимой гарантии требованиям, содержащимся в Извещении, а именно: «В Независимой гарантии, представленной в качестве обеспечения заявки на участие в закупке, указаны номер телефона и адрес электронной почты бенефициара, которые не соответствуют Извещению».</w:t>
      </w:r>
    </w:p>
    <w:p>
      <w:r>
        <w:t>Согласно Типовой форме независимая гарантия должна содержать в том числе телефон бенефициара, адрес электронной почты бенефициара.</w:t>
      </w:r>
    </w:p>
    <w:p>
      <w:r>
        <w:t>Вместе с тем Комиссией установлено, что в Независимой гарантии не содержится информация о номере телефона бенефициара, адресе электронной почты бенефициара, в связи с чем заявка Заявителя на участие в Аукционе отклонена.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Независимая гарантия, выданная Банком, не соответствует Типовой форме, а также требованиям Извещения.</w:t>
      </w:r>
    </w:p>
    <w:p>
      <w:r>
        <w:t>С учетом того, что Законом о контрактной системе предусмотрена обязанность Банка выдавать независимые гарантии, соответствующие Типовой форме, а также требованиям Извещения, Комиссия приходит к выводу, что действия Банка, выдавшего Независимую гарантию, не соответствующую положениям Извещения,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«КОМПАНИЯ ИНДУСТРИЯ»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Банку,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материалы от 04.04.2025 по делу № 28/06/105-2385/2025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28/06/105-2385/2025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на основании решения от 04.04.2025 по делу № 28/06/105-2385/2025, принятого Комиссией по итогам рассмотрения посредством системы видео-конференц-связи жалобы ООО «КОМПАНИЯ ИНДУСТРИЯ» (далее – Заявитель) на действия ООО КБ «ГТ банк» (далее – Банк) при проведении КГБУЗ «Районная больница района имени Лазо» Министерства здравоохранения Хабаровского края (далее – Заказчик), Комитета государственного заказа правительства Хабаровского края (далее – Уполномоченный орган), комиссией по осуществлению закупок Уполномоченного органа (далее – Комиссия по осуществлению закупок), ООО «ЭТП ГПБ» (далее – Оператор электронной площадки) электронного аукциона на право заключения контракта на выполнение работ по капитальному ремонту подвала главного корпуса больницы Краевого государственного бюджетного учреждения «Районная больница района имени Лазо» (номер извещения в единой информационной системе в сфере закупок www.zakupki.gov.ru (далее – ЕИС) – 0122200002525000860) (далее – Аукцион,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 подведения итогов определения поставщика (подрядчика, исполнителя) от 26.03.2025 № ИЭА1 (далее – Протокол подведения итогов) и назначить новую дату подачи ценовых предложений, а также разместить в ЕИС информацию об отмене Протокола подведения итогов. При этом дата подачи ценовых предложений должна быть назначена не ранее 4 рабочих дней со дня, следующего за датой отмены Протокола подведения итогов.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отменить протокол подачи ценовых предложений от 24.03.2025 № ЦПА1 (далее – Протокол подачи ценовых предложений);</w:t>
      </w:r>
    </w:p>
    <w:p>
      <w:r>
        <w:t>– назначить время подачи ценовых предложений;</w:t>
      </w:r>
    </w:p>
    <w:p>
      <w:r>
        <w:t>– уведомить участников закупки, допущенных к участию в Аукционе, в том числе Заявителя, об отмене Протокола подведения итогов, Протокола подачи ценовых предложений, о новой дате и времени подачи ценовых предложений, а также о необходимости наличия на специальных счетах, открытых участниками закупки, допущенными к участию в Аукционе,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системе, в случае предоставления обеспечения заявки на участие в закупке в виде независимой гарантии, осуществить действия в соответствии с пунктом 4 части 5 статьи 44 Закона о контрактной системе.</w:t>
      </w:r>
    </w:p>
    <w:p>
      <w:r>
        <w:t>4. 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04.04.2025 по делу № 28/06/105-2385/2025.</w:t>
      </w:r>
    </w:p>
    <w:p>
      <w:r>
        <w:t>5. Оператору электронной площадки продолжить проведение Аукциона с последнего (минимального достигнутого) предложения о цене контракта. В случае отсутствия при продолжении Аукциона предложений о цене контракта предложение участника с идентификационным номером заявки «23» считать лучшим.</w:t>
      </w:r>
    </w:p>
    <w:p>
      <w:r>
        <w:t>6.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04.04.2025 по делу № 28/06/105-2385/2025.</w:t>
      </w:r>
    </w:p>
    <w:p>
      <w:r>
        <w:t>7. Заказчику, Уполномоченному органу, Комиссии по осуществлению закупок, Оператору электронной площадки в срок до 23.04.2025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delo@fas.gov.ru, rsharpatyh@fas.gov.ru.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ОПРЕДЕЛЕНИЕ</w:t>
      </w:r>
    </w:p>
    <w:p>
      <w:r>
        <w:t>об исправлении технической ошибки</w:t>
      </w:r>
    </w:p>
    <w:p>
      <w:r>
        <w:t>в предписании по делу № 28/06/105-2385/2025 об устранении нарушения</w:t>
      </w:r>
    </w:p>
    <w:p>
      <w:r>
        <w:t>законодательства Российской Федерации о контрактной системе в сфере закупок</w:t>
      </w:r>
    </w:p>
    <w:p>
      <w:r>
        <w:t>21.04.2025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предписании Комиссии по делу от 04.04.2025 № 28/06/105-2385/2025 (далее – Предписание) допущены технические ошибки, в связи с чем Комиссия</w:t>
      </w:r>
    </w:p>
    <w:p>
      <w:r>
        <w:t>ОПРЕДЕЛИЛА:</w:t>
      </w:r>
    </w:p>
    <w:p>
      <w:r>
        <w:t>Исправить технические ошибки, допущенные при изготовлении текста Предписания.</w:t>
      </w:r>
    </w:p>
    <w:p>
      <w:pPr>
        <w:pStyle w:val="Heading2"/>
      </w:pPr>
      <w:r>
        <w:t>резолютивная часть</w:t>
      </w:r>
    </w:p>
    <w:p>
      <w:r>
        <w:t>Пункт 1 резолютивной части Предписания на странице 2 абзац: «Заказчику, Уполномоченному органу, Комиссии по осуществлению закупок отменить протокол подведения итогов определения поставщика (подрядчика, исполнителя) от 26.03.2025 № ИЭА1 (далее – Протокол подведения итогов) и назначить новую дату подачи ценовых предложений, а также разместить в ЕИС информацию об отмене Протокола подведения итогов. При этом дата подачи ценовых предложений должна быть назначена не ранее 4 рабочих дней со дня, следующего за датой отмены Протокола подведения итогов», читать в следующей редакции:</w:t>
      </w:r>
    </w:p>
    <w:p>
      <w:r>
        <w:t>«Заказчику, Уполномоченному органу, Комиссии по осуществлению закупок отменить протокол подведения итогов определения поставщика (подрядчика, исполнителя) от 26.03.2025 № ИЭА1 (далее – Протокол подведения итогов) и назначить новую дату подведения итогов, а также разместить в ЕИС информацию об отмене Протокола. При этом дата подведения итогов должна быть назначена не ранее 4 рабочих дней со дня, следующего за датой отмены Протокола».</w:t>
      </w:r>
    </w:p>
    <w:p>
      <w:r>
        <w:t>Пункт 2 резолютивной части Предписания на странице 2 абзац: «Оператору электронной площадки не позднее 1 рабочего дня со дня исполнения пункта 1 настоящего предписания:</w:t>
      </w:r>
    </w:p>
    <w:p>
      <w:r>
        <w:t>– отменить протокол подачи ценовых предложений от 24.03.2025 № ЦПА1 (далее – Протокол подачи ценовых предложений);</w:t>
      </w:r>
    </w:p>
    <w:p>
      <w:r>
        <w:t>– назначить время подачи ценовых предложений;</w:t>
      </w:r>
    </w:p>
    <w:p>
      <w:r>
        <w:t>– уведомить участников закупки, допущенных к участию в Аукционе, в том числе Заявителя, об отмене Протокола подведения итогов, Протокола подачи ценовых предложений, о новой дате и времени подачи ценовых предложений, а также о необходимости наличия на специальных счетах, открытых участниками закупки, допущенными к участию в Аукционе,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системе», читать в следующей редакции:</w:t>
      </w:r>
    </w:p>
    <w:p>
      <w:r>
        <w:t>«Оператору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Аукционе только Заявителю исключительно в части обеспечения заявки;</w:t>
      </w:r>
    </w:p>
    <w:p>
      <w:r>
        <w:t>– уведомить участников закупки, допущенных к участию в Аукционе, в том числе Заявителя, об отмене Протокола подведения итогов, а также о необходимости наличия на специальных счетах, открытых участниками закупки, допущенными к участию в Аукционе, денежных средств в размере обеспечения заявки на участие в Аукционе,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системе».</w:t>
      </w:r>
    </w:p>
    <w:p>
      <w:r>
        <w:t>Пункт 5 резолютивной части Предписания на странице 3 исключить.</w:t>
      </w:r>
    </w:p>
    <w:p>
      <w:r>
        <w:t>Пункт 7 резолютивной части Предписания на странице 3 абзац: «Заказчику, Уполномоченному органу, Комиссии по осуществлению закупок, Оператору электронной площадки в срок до 23.04.2025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delo@fas.gov.ru, rsharpatyh@fas.gov.ru» читать в следующей редакции:</w:t>
      </w:r>
    </w:p>
    <w:p>
      <w:r>
        <w:t>«Заказчику, Уполномоченному органу, Комиссии по осуществлению закупок, Оператору электронной площадки в срок до 30.04.2025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delo@fas.gov.ru, rsharpatyh@fas.gov.ru».</w:t>
      </w:r>
    </w:p>
    <w:p>
      <w:r>
        <w:t>В остальной части текст Предписания читать в прежней редакции.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