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Дело № 202500100161008195</w:t>
      </w:r>
    </w:p>
    <w:p>
      <w:r>
        <w:rPr>
          <w:b/>
        </w:rPr>
        <w:t xml:space="preserve">УФАС: </w:t>
      </w:r>
      <w:r>
        <w:t>ФАС России</w:t>
      </w:r>
    </w:p>
    <w:p>
      <w:r>
        <w:rPr>
          <w:b/>
        </w:rPr>
        <w:t xml:space="preserve">Дата решения: </w:t>
      </w:r>
      <w:r>
        <w:t>18.04.2025</w:t>
      </w:r>
    </w:p>
    <w:p>
      <w:r>
        <w:rPr>
          <w:b/>
        </w:rPr>
        <w:t xml:space="preserve">Исход: </w:t>
      </w:r>
      <w:r>
        <w:t>обоснована</w:t>
      </w:r>
    </w:p>
    <w:p>
      <w:r>
        <w:rPr>
          <w:b/>
        </w:rPr>
        <w:t xml:space="preserve">Закупка №: </w:t>
      </w:r>
      <w:r>
        <w:t>0173100004725000007</w:t>
      </w:r>
    </w:p>
    <w:p>
      <w:r>
        <w:rPr>
          <w:b/>
        </w:rPr>
        <w:t xml:space="preserve">Заказчик: </w:t>
      </w:r>
      <w:r>
        <w:t>Судебный департамент при верховном суде Российской Федерации</w:t>
      </w:r>
    </w:p>
    <w:p>
      <w:r>
        <w:rPr>
          <w:b/>
        </w:rPr>
        <w:t xml:space="preserve">Заявитель: </w:t>
      </w:r>
      <w:r>
        <w:t>ООО «Поларис»</w:t>
      </w:r>
    </w:p>
    <w:p>
      <w:r>
        <w:rPr>
          <w:b/>
        </w:rPr>
        <w:t xml:space="preserve">Первоисточник в ЕИС: </w:t>
      </w:r>
      <w:r>
        <w:t>https://zakupki.gov.ru/epz/complaint/card/complaint-information.html?complaintNumber=202500100161008195</w:t>
      </w:r>
    </w:p>
    <w:p/>
    <w:p>
      <w:pPr>
        <w:pStyle w:val="Heading1"/>
      </w:pPr>
      <w:r>
        <w:t>Решение</w:t>
      </w:r>
    </w:p>
    <w:p>
      <w:pPr>
        <w:pStyle w:val="Heading2"/>
      </w:pPr>
      <w:r>
        <w:t>вводная часть</w:t>
      </w:r>
    </w:p>
    <w:p>
      <w:r>
        <w:t>РЕШЕНИЕ</w:t>
      </w:r>
    </w:p>
    <w:p>
      <w:r>
        <w:t>по делу № 28/06/105-2501/2025 о нарушении</w:t>
      </w:r>
    </w:p>
    <w:p>
      <w:r>
        <w:t>законодательства Российской Федерации</w:t>
      </w:r>
    </w:p>
    <w:p>
      <w:r>
        <w:t>о контрактной системе в сфере закупок</w:t>
      </w:r>
    </w:p>
    <w:p>
      <w:r>
        <w:t>22.04.2025 Москва</w:t>
      </w:r>
    </w:p>
    <w:p>
      <w:r>
        <w:t>Комиссия Федеральной антимонопольной службы по контролю в сфере закупок (далее – Комиссия)</w:t>
      </w:r>
    </w:p>
    <w:p>
      <w:r>
        <w:t>рассмотрев посредством системы видео-конференц-связи жалобу ООО «Поларис» (далее – Заявитель) на действия Судебного департамента при Верховном суде Российской Федерации (далее – Заказчик) при проведении Заказчиком, комиссией по осуществлению закупок Заказчика (далее – Комиссия по осуществлению закупок), АО «Сбербанк-АСТ» (далее – Оператор электронной площадки) электронного аукциона на право заключения государственного контракта на поставку принтеров и многофункциональных устройств (номер извещения в единой информационной системе в сфере закупок www.zakupki.gov.ru (далее – ЕИС) – 0173100004725000007) (далее – Аукцион, Извещение), и в результате осуществления внеплановой проверки в соответствии с пунктом 1 части 15 статьи 99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Закон о контрактной системе),</w:t>
      </w:r>
    </w:p>
    <w:p>
      <w:pPr>
        <w:pStyle w:val="Heading2"/>
      </w:pPr>
      <w:r>
        <w:t>описательная часть</w:t>
      </w:r>
    </w:p>
    <w:p>
      <w:r>
        <w:t>УСТАНОВИЛА:</w:t>
      </w:r>
    </w:p>
    <w:p>
      <w:r>
        <w:t>В Федеральную антимонопольную службу поступила жалоба Заявителя на действия Заказчика при проведении Заказчиком, Комиссией по осуществлению закупок, Оператором электронной площадки Аукциона.</w:t>
      </w:r>
    </w:p>
    <w:p>
      <w:r>
        <w:t>По мнению Заявителя, его права и законные интересы нарушены действиями Заказчика ненадлежащим образом сформировавшего описание объекта закупки Извещения (далее – Описание объекта закупки) в связи с установлением дополнительных характеристик к товарам, указанным в позициях приложения № 2 к постановлению Правительства Российской Федерации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(далее – Постановление № 1875), что привело к соответствию исключительно товарам иностранного производства.</w:t>
      </w:r>
    </w:p>
    <w:p>
      <w:r>
        <w:t>Представители Заказчика на заседании Комиссии не согласились с доводом Заявителя и сообщили, что при проведении Аукциона Заказчик действовал в соответствии с законодательством Российской Федерации о контрактной системе в сфере закупок.</w:t>
      </w:r>
    </w:p>
    <w:p>
      <w:r>
        <w:t>В соответствии с Извещением, протоколами составленными в ходе проведения Аукциона:</w:t>
      </w:r>
    </w:p>
    <w:p>
      <w:r>
        <w:t>Извещение размещено в ЕИС – 28.03.2025;</w:t>
      </w:r>
    </w:p>
    <w:p>
      <w:r>
        <w:t>способ определения поставщика (подрядчика, исполнителя) – электронный аукцион;</w:t>
      </w:r>
    </w:p>
    <w:p>
      <w:r>
        <w:t>начальная (максимальная) цена контракта – 1 156 045 778,73 руб.;</w:t>
      </w:r>
    </w:p>
    <w:p>
      <w:r>
        <w:t>источник финансирования – федеральный бюджет, КБК – 43801059050090020242, 43801059090090020242;</w:t>
      </w:r>
    </w:p>
    <w:p>
      <w:r>
        <w:t>дата окончания срока подачи заявок на участие в Аукционе – 14.04.2025;</w:t>
      </w:r>
    </w:p>
    <w:p>
      <w:r>
        <w:t>на участие в Аукционе подано 2 заявки от участников закупки;</w:t>
      </w:r>
    </w:p>
    <w:p>
      <w:r>
        <w:t>дата подачи ценовых предложений – 14.04.2025;</w:t>
      </w:r>
    </w:p>
    <w:p>
      <w:r>
        <w:t>в период подачи ценовых предложений предложения о цене контракта поданы 2 участниками Аукциона;</w:t>
      </w:r>
    </w:p>
    <w:p>
      <w:r>
        <w:t>по результатам рассмотрения заявок принято решение о признании 2 заявок участников Аукциона соответствующими требованиям Извещения и Закона о контрактной системе;</w:t>
      </w:r>
    </w:p>
    <w:p>
      <w:r>
        <w:t>победителем Аукциона признан участник закупки с идентификационным номером заявки «246» с предложением о цене контракта в размере 1 132 924 863,17 руб.</w:t>
      </w:r>
    </w:p>
    <w:p>
      <w:r>
        <w:t>Согласно доводу Заявителя Заказчиком ненадлежащим образом сформировано Описание объекта закупки в связи с установлением дополнительных характеристик к товарам, указанным в позициях приложения № 2 к Постановлению 1875, что привело к соответствию товаров исключительно товарам иностранного производства.</w:t>
      </w:r>
    </w:p>
    <w:p>
      <w:r>
        <w:t>В соответствии с пунктом 1 части 2 статьи 42 Закона о контрактной системе извещение об осуществлении закупки должно содержать, в том числе описание объекта закупки в соответствии со статьей 33 Закона о контрактной системе.</w:t>
      </w:r>
    </w:p>
    <w:p>
      <w:r>
        <w:t>Пунктом 1 части 1 статьи 33 Закона о контрактной системе установлено, что в описании объекта закупки указываются функциональные, технические и качественные характеристики, эксплуатационные характеристики объекта закупки (при необходимости). В описание объекта закупки не должны включаться требования или указания в отношении товарных знаков, знаков обслуживания, фирменных наименований, патентов, полезных моделей, промышленных образцов, наименование страны происхождения товара, требования к товарам, информации, работам, услугам при условии, что такие требования или указания влекут за собой ограничение количества участников закупки.</w:t>
      </w:r>
    </w:p>
    <w:p>
      <w:r>
        <w:t>Согласно пункту 5 части 1 статьи 42 Закона о контрактной системе при осуществлении закупки путем проведения открытых конкурентных способов заказчик формирует с использованием единой информационной системы, подписывает усиленной электронной подписью лица, имеющего право действовать от имени заказчика, и размещает в единой информационной системе извещение об осуществлении закупки, содержащее наименование объекта закупки, информацию (при наличии), предусмотренную правилами использования каталога товаров, работ, услуг для обеспечения государственных и муниципальных нужд (далее – КТРУ), установленными в соответствии с частью 6 статьи 23 Закона о контрактной системе.</w:t>
      </w:r>
    </w:p>
    <w:p>
      <w:r>
        <w:t>Частью 6 статьи 23 Закона о контрактной системе установлено, что порядок формирования и ведения в единой информационной системе КТРУ, а также правила использования указанного каталога устанавливаются Правительством Российской Федерации.</w:t>
      </w:r>
    </w:p>
    <w:p>
      <w:r>
        <w:t>Постановлением Правительства от 08.02.2017 № 145 «Об утверждении Правил формирования и ведения в единой информационной системе в сфере закупок каталога товаров, работ, услуг для обеспечения государственных и муниципальных нужд и Правил использования каталога товаров, работ, услуг для обеспечения государственных и муниципальных нужд» (далее – Постановление № 145) установлено, что позиции каталога товаров, работ, услуг для обеспечения государственных и муниципальных нужд (далее – КТРУ) формируются в соответствии с пунктом 10 Правил формирования и ведения в единой информационной системе в сфере закупок каталога товаров, работ, услуг для обеспечения государственных и муниципальных нужд, утвержденных Постановлением № 145.</w:t>
      </w:r>
    </w:p>
    <w:p>
      <w:r>
        <w:t>Пунктом 4 Правил использования каталога товаров, работ, услуг для обеспечения государственных и муниципальных нужд, утвержденных Постановлением № 145 (далее – Правила) установлено, что заказчики обязаны применять информацию, включенную в позицию КТРУ в соответствии с подпунктами «б» - «г» и «е» - «з» пункта 10 Правил.</w:t>
      </w:r>
    </w:p>
    <w:p>
      <w:r>
        <w:t>В соответствии с подпунктом «а» пункта 5 Правил заказчик вправе указать в извещении об осуществлении закупки дополнительную информацию, а также дополнительные потребительские свойства, в том числе функциональные, технические, качественные, эксплуатационные характеристики товара, работы, услуги в соответствии с положениями статьи 33 Закона о контрактной системе, которые не предусмотрены в позиции каталога, за исключением случая если при осуществлении закупки товара (в том числе поставляемого при выполнении закупаемых работ, оказании закупаемых услуг), указанного в позициях 25, 26 и 32 приложения № 1 к Постановлению № 1875, позициях 191 – 361 приложения № 2 к Постановлению № 1875, применяются предусмотренные пунктом 1 указанного постановления запрет, ограничение соответственно.</w:t>
      </w:r>
    </w:p>
    <w:p>
      <w:r>
        <w:t>В соответствии с пунктом 15 части 1 статьи 42 Закона о контрактной системе при осуществлении закупки путем проведения открытых конкурентных способов заказчик формирует с использованием ЕИС, подписывает усиленной электронной подписью лица, имеющего право действовать от имени заказчика, и размещает в ЕИС извещение об осуществлении закупки, содержащее, в том числе информацию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случае, если такие запрет, ограничение, преимущество установлены в соответствии с пунктом 1 части 2 статьи 14 Закона о контрактной системе в отношении товара (в том числе поставляемого при выполнении закупаемой работы, оказании закупаемой услуги), работы, услуги, являющихся объектом закупки.</w:t>
      </w:r>
    </w:p>
    <w:p>
      <w:r>
        <w:t>Подпунктом «б» пункта 1 части 2 статьи 14 Закона о контрактной системе установлено, что Правительство Российской Федерации вправе с учетом положений части 3 статьи 14 Закона о контрактной системе принимать меры, устанавливающие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p>
      <w:r>
        <w:t>В соответствии с указанной нормой Закона о контрактной системе Правительством Российской Федерации принято Постановление № 1875.</w:t>
      </w:r>
    </w:p>
    <w:p>
      <w:r>
        <w:t>Так, пункт 1 Постановления № 1875 устанавливает, что при осуществлении закупок в соответствии с Законом о контрактной системе, в том числе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по перечню согласно приложению № 2.</w:t>
      </w:r>
    </w:p>
    <w:p>
      <w:r>
        <w:t>Согласно Извещению объектом закупки является поставка принтеров и многофункциональных устройств (далее – Товары), коды по общероссийскому классификатору продукции по видам экономической деятельности (далее – ОКПД2) которых включены в позиции 200, 202 приложения № 2 Постановления № 1875, в связи с чем к Товарам установлено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в соответствии с положениями Постановления № 1875.</w:t>
      </w:r>
    </w:p>
    <w:p>
      <w:r>
        <w:t>Комиссией установлено, что требования к Товарам сформированы с учетом характеристик, указанных в позициях КТРУ 26.20.18.000-00000068, 26.20.18.000-00000069, 26.20.16.120-00000101 (далее – Позиции КТРУ)</w:t>
      </w:r>
    </w:p>
    <w:p>
      <w:r>
        <w:t>Вместе с тем на заседании Комиссии установлено, что в Описании объекта закупки установлены характеристики, отсутствующие в вышеуказанных позициях КТРУ.</w:t>
      </w:r>
    </w:p>
    <w:p>
      <w:r>
        <w:t>Так, например, в таблице № 2.1 Описания объекта закупки к позиции Товара «Принтер Тип 1» указаны следующие характеристики, отсутствующие в установленной позиции КТРУ 26.20.16.120-00000101, а именно: «Расчет листов производится с применением ГОСТ Р 57641-2017 бумага ксерографическая для офисной техники, согласно национальному стандарту, плотность бумаги для офисной техники (номинальная масса бумаги площадью 1 м2/г) составляет от 72 до 80 грамм (с максимальной погрешностью 3 грамма)».</w:t>
      </w:r>
    </w:p>
    <w:p>
      <w:r>
        <w:t>Кроме того, Заказчиком в Описании объекта закупки к Товару установлены необязательные для применения характеристики КТРУ, устанавливающие комплектность оригинальных картриджей, поставляемых с Товаром.</w:t>
      </w:r>
    </w:p>
    <w:p>
      <w:r>
        <w:t>Вместе с тем в Описании объекта закупки к таким характеристикам установлены дополнительные характеристики, а именно необязательная для применения характеристика КТРУ 26.20.16.120-00000101 «Количество оригинальных черных тонер-картриджей (включая стартовый), поставляемых с оборудованием» с значением характеристики «≥ 3 штук».</w:t>
      </w:r>
    </w:p>
    <w:p>
      <w:r>
        <w:t>Так, в таблице № 2.1 Описания объекта закупки к позиции Товара «Принтер Тип 1» установлены следующие дополнительные требования к необязательной для применения характеристика КТРУ 26.20.16.120-00000101 «Количество оригинальных черных тонер-картриджей (включая стартовый), поставляемых с оборудованием»: «В комплект поставляемого товара должны входить оригинальные картриджи. Суммарный комплект картриджей должен обеспечить печать не менее 21 000 отпечатков (при 5% заполнении листа формата А4). Картриджи должны отвечать требованиям, предъявляемым производителем товара. Картриджи должны быть оригинальными (т.е. произведены производителем товара, для которого они предназначены)».</w:t>
      </w:r>
    </w:p>
    <w:p>
      <w:r>
        <w:t>Так, в случае необходимости детального описания характеристик картриджей Заказчику необходимо сформировать описание объекта закупки в отношении картриджей в соответствии с положениями статьи 33 Закона о контрактной системе с применением защитных мер национального режима, установленными Постановлением № 1875.</w:t>
      </w:r>
    </w:p>
    <w:p>
      <w:r>
        <w:t>При этом Комиссия отмечает, что в соответствии с требованиями подпункта «а» пункта 5 Правил при установлении в Извещении ограничений закупок товаров (в том числе поставляемых при выполнении закупаемых работ, оказании закупаемых услуг), происходящих из иностранных государств в соответствии с положениями Постановления № 1875, указание Заказчиком дополнительных характеристик в Описании объекта закупки является неправомерным.</w:t>
      </w:r>
    </w:p>
    <w:p>
      <w:pPr>
        <w:pStyle w:val="Heading2"/>
      </w:pPr>
      <w:r>
        <w:t>мотивировочная часть</w:t>
      </w:r>
    </w:p>
    <w:p>
      <w:r>
        <w:t>Учитывая изложенное, Комиссия приходит к выводу, что действия Заказчика, установившего в Описании объекта закупки дополнительные характеристики, не предусмотренные позицией КТРУ, нарушают пункт 1 части 2 статьи 42 Закона о контрактной системе и содержат признаки состава административного правонарушения, предусмотренного частью 5 статьи 7.30.1 Кодекса Российской Федерации об административных правонарушениях.</w:t>
      </w:r>
    </w:p>
    <w:p>
      <w:r>
        <w:t>На основании изложенного и руководствуясь частью 1 статьи 2, пунктом 1 части 15, пунктом 2 части 22 статьи 99, частью 8 статьи 106 Закона о контрактной системе, Комиссия</w:t>
      </w:r>
    </w:p>
    <w:p>
      <w:pPr>
        <w:pStyle w:val="Heading2"/>
      </w:pPr>
      <w:r>
        <w:t>резолютивная часть</w:t>
      </w:r>
    </w:p>
    <w:p>
      <w:r>
        <w:t>РЕШИЛА:</w:t>
      </w:r>
    </w:p>
    <w:p>
      <w:r>
        <w:t>Признать жалобу ООО «Поларис» обоснованной.</w:t>
      </w:r>
    </w:p>
    <w:p>
      <w:r>
        <w:t>Признать в действиях Заказчика нарушение пункта 1 части 2 статьи 42 Закона о контрактной системе.</w:t>
      </w:r>
    </w:p>
    <w:p>
      <w:r>
        <w:t>Выдать Заказчику, Комиссии по осуществлению закупок, Оператору электронной площадки предписание об устранении выявленного нарушения Закона о контрактной системе.</w:t>
      </w:r>
    </w:p>
    <w:p>
      <w:r>
        <w:t>Передать материалы от 22.04.2025 по делу № 28/06/105-2501/2025 соответствующему должностному лицу Управления контроля размещения государственного заказа ФАС России для рассмотрения вопроса о возбуждении дел об административных правонарушениях.</w:t>
      </w:r>
    </w:p>
    <w:p>
      <w:r>
        <w:t>Настоящее решение может быть обжаловано в судебном порядке в течение трех месяцев с даты его принятия.</w:t>
      </w:r>
    </w:p>
    <w:p>
      <w:r>
        <w:t>5</w:t>
      </w:r>
    </w:p>
    <w:p>
      <w:pPr>
        <w:pStyle w:val="Heading1"/>
      </w:pPr>
      <w:r>
        <w:t>Предписание</w:t>
      </w:r>
    </w:p>
    <w:p>
      <w:pPr>
        <w:pStyle w:val="Heading2"/>
      </w:pPr>
      <w:r>
        <w:t>вводная часть</w:t>
      </w:r>
    </w:p>
    <w:p>
      <w:r>
        <w:t>ПРЕДПИСАНИЕ</w:t>
      </w:r>
    </w:p>
    <w:p>
      <w:r>
        <w:t>по делу № 28/06/105-2501/2025 об устранении нарушения</w:t>
      </w:r>
    </w:p>
    <w:p>
      <w:r>
        <w:t>законодательства Российской Федерации</w:t>
      </w:r>
    </w:p>
    <w:p>
      <w:r>
        <w:t>о контрактной системе в сфере закупок</w:t>
      </w:r>
    </w:p>
    <w:p>
      <w:r>
        <w:t>22.04.2025 Москва</w:t>
      </w:r>
    </w:p>
    <w:p>
      <w:r>
        <w:t>Комиссия Федеральной антимонопольной службы по контролю в сфере закупок (далее – Комиссия)</w:t>
      </w:r>
    </w:p>
    <w:p>
      <w:r>
        <w:t>на основании решения от 22.04.2025 по делу № 28/06/105-2501/2025, принятого Комиссией по итогам рассмотрения жалобы ООО «Поларис» (далее – Заявитель) на действия Судебного департамента при Верховном суде Российской Федерации (далее – Заказчик) при проведении Заказчиком, комиссией по осуществлению закупок Заказчика (далее – Комиссия по осуществлению закупок), АО «Сбербанк-АСТ» (далее – Оператор электронной площадки) электронного аукциона на право заключения государственного контракта на поставку принтеров и многофункциональных устройств (номер извещения в единой информационной системе в сфере закупок www.zakupki.gov.ru (далее – ЕИС) – 0173100004725000007) (далее – Аукцион, Извещение), и в результате осуществления внеплановой проверки в соответствии с пунктом 1 части 15 статьи 99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Закон о контрактной системе),</w:t>
      </w:r>
    </w:p>
    <w:p>
      <w:pPr>
        <w:pStyle w:val="Heading2"/>
      </w:pPr>
      <w:r>
        <w:t>резолютивная часть</w:t>
      </w:r>
    </w:p>
    <w:p>
      <w:r>
        <w:t>ПРЕДПИСЫВАЕТ:</w:t>
      </w:r>
    </w:p>
    <w:p>
      <w:r>
        <w:t>Заказчику, Комиссии по осуществлению закупок отменить протокол подведения итогов определения поставщика (подрядчика, исполнителя) от 16.04.2025 № ИЭА1 (далее – Протокол подведения итогов).</w:t>
      </w:r>
    </w:p>
    <w:p>
      <w:r>
        <w:t>Оператору электронной площадки:</w:t>
      </w:r>
    </w:p>
    <w:p>
      <w:r>
        <w:t>отменить протокол подачи ценовых предложений от 14.04.2025 № ЦПА1 (далее – Протокол подачи ценовых предложений);</w:t>
      </w:r>
    </w:p>
    <w:p>
      <w:r>
        <w:t>вернуть участникам закупки ранее поданные заявки на участие в Аукционе;</w:t>
      </w:r>
    </w:p>
    <w:p>
      <w:r>
        <w:t>уведомить участников закупки, подавших заявки на участие в Аукционе, об отмене Протокола подведения итогов, Протокола подачи ценовых предложений, о прекращении действия заявок, поданных на участие в Аукционе, и о возможности подать новые заявки на участие в Аукционе, а также о необходимости наличия на счетах для проведения операций по обеспечению участия в электронных процедурах определения поставщика (подрядчика, исполнителя), открытых участниками закупки, денежных средств, либо о необходимости наличия у участников закупки независимой гарантии, соответствующей требованиям Закона о контрактной системе.</w:t>
      </w:r>
    </w:p>
    <w:p>
      <w:r>
        <w:t>прекратить блокирование операций по счетам для проведения операций по обеспечению участия в электронных аукционах, открытых участниками закупки, подавшими заявки на участие в Аукционе, в отношении денежных средств в размере обеспечения заявки на участие в Аукционе.</w:t>
      </w:r>
    </w:p>
    <w:p>
      <w:r>
        <w:t>Заказчику:</w:t>
      </w:r>
    </w:p>
    <w:p>
      <w:r>
        <w:t>привести Извещение в соответствие с требованиями законодательства Российской Федерации о контрактной системе в сфере закупок и с учетом решения от 22.04.2025 по делу № 28/06/105-2501/2025 и разместить соответствующее извещение о проведении Аукциона в ЕИС;</w:t>
      </w:r>
    </w:p>
    <w:p>
      <w:r>
        <w:t>назначить новую дату окончания срока подачи заявок на участие в Аукционе, дату проведения процедуры подачи предложений о цене контракта, а также разместить в ЕИС информацию о новой дате проведения процедуры подачи предложений о цене контракта. При этом дата окончания срока подачи заявок на участие в Аукционе должна быть назначена не ранее чем через 7 дней со дня размещения в ЕИС соответствующего извещения о проведении Аукциона.</w:t>
      </w:r>
    </w:p>
    <w:p>
      <w:r>
        <w:t>Оператору электронной площадки не позднее 1 рабочего дня со дня исполнения пункта 3 настоящего предписания уведомить участников закупки, подавших заявки на участие в Аукционе, о новой дате окончания срока подачи заявки на участие в Аукционе, дате проведения процедуры подачи предложений о цене контракта, а также о возможности подать новую заявку на участие в Аукционе.</w:t>
      </w:r>
    </w:p>
    <w:p>
      <w:r>
        <w:t>Заказчику, Комиссии по осуществлению закупок, Оператору электронной площадки осуществить дальнейшее проведение процедуры определения поставщика (подрядчика, исполнителя) в соответствии с требованиями законодательства Российской Федерации о контрактной системе в сфере закупок и с учетом решения от 22.04.2025 по делу № 28/06/105-2501/2025.</w:t>
      </w:r>
    </w:p>
    <w:p>
      <w:r>
        <w:t>Заказчику, Комиссии по осуществлению закупок, Оператору электронной площадки в срок до 19.05.2025 исполнить настоящее предписание и представить в ФАС России подтверждение исполнения настоящего предписания в письменном виде, а также по электронной почте на stain@fas.gov.ru.</w:t>
      </w:r>
    </w:p>
    <w:p>
      <w:r>
        <w:t>В соответствии с частью 23 статьи 99 Закона о контрактной системе контракт не может быть заключен до даты исполнения предписания об устранении нарушений законодательства Российской Федерации о контрактной системе в сфере закупок.</w:t>
      </w:r>
    </w:p>
    <w:p>
      <w:r>
        <w:t>Невыполнение в установленный срок предписания влечет наложение административного штрафа на должностных лиц в соответствии с частью 7 статьи 19.5 Кодекса Российской Федерации об административных правонарушениях.</w:t>
      </w:r>
    </w:p>
    <w:p>
      <w:r>
        <w:t>3</w:t>
      </w:r>
    </w:p>
    <w:p/>
    <w:p>
      <w:r>
        <w:rPr>
          <w:i/>
          <w:sz w:val="16"/>
        </w:rPr>
        <w:t>Источник данных — ЕИС, zakupki.gov.ru (публичный реестр жалоб). Сервис не является официальным ресурсом ЕИС/Минфина и не аффилирован с ними.</w:t>
      </w:r>
    </w:p>
    <w:p>
      <w:r>
        <w:rPr>
          <w:i/>
          <w:sz w:val="16"/>
        </w:rPr>
        <w:t>Материал носит справочный характер; актуальность и полнота не гарантируются. Юридически значимые сведения проверяйте на первоисточнике на zakupki.gov.ru.</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