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202500100161008413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24.04.2025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0162200011825001049</w:t>
      </w:r>
    </w:p>
    <w:p>
      <w:r>
        <w:rPr>
          <w:b/>
        </w:rPr>
        <w:t xml:space="preserve">Банк: </w:t>
      </w:r>
      <w:r>
        <w:t>ПАО АКБ «Металлинвестбанк»</w:t>
      </w:r>
    </w:p>
    <w:p>
      <w:r>
        <w:rPr>
          <w:b/>
        </w:rPr>
        <w:t xml:space="preserve">Заявитель: </w:t>
      </w:r>
      <w:r>
        <w:t>ООО «Западно-сибирская строительная компания»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https://zakupki.gov.ru/epz/complaint/card/complaint-information.html?complaintNumber=202500100161008413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28/06/105-2559/2025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p>
      <w:r>
        <w:t>24.04.2025 Москва</w:t>
      </w:r>
    </w:p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рассмотрев посредством системы видео-конференц-связи жалобу ООО «ЗССК» (далее – Заявитель) на действия ПАО АКБ «Металлинвестбанк» (далее – Банк) при проведении ГКУ СО «Управление автомобильных дорог» (далее – Заказчик), Департаментом государственных закупок Свердловской области (далее – Уполномоченный орган), комиссией по осуществлению закупок Уполномоченного органа (далее – Комиссия по осуществлению закупок), ООО «РТС-тендер» (далее – Оператор электронной площадки) открытого конкурса в электронной форме на выполнение работ по ремонту автомобильной дороги г. Серов – п.г.т. Сосьва – п.г.т. Гари на участке км 33+000 - км 49+000 на территории Сосьвинского городского округа (номер извещения в единой информационной системе в сфере закупок www.zakupki.gov.ru (далее – ЕИС) – 0162200011825001049) (далее – Конкурс,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Уполномоченным органом, Комиссией по осуществлению закупок, Оператором электронной площадки Конкурса.</w:t>
      </w:r>
    </w:p>
    <w:p>
      <w:r>
        <w:t>Согласно доводу жалобы Заявителя его права и законные интересы нарушены действиями Банка, выдавшего независимую гарантию в качестве обеспечения заявки на участие в Конкурсе от 14.04.2025 № 1072580-БГ/25 (далее – Независимая гарантия), не соответствующую требованиям, предусмотренным частью 8.2 статьи 45 Закона о контрактной системе, постановления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1005).</w:t>
      </w:r>
    </w:p>
    <w:p>
      <w:r>
        <w:t>На заседании Комиссии представитель Банка не согласился с доводом жалобы Заявителя и сообщил, что действовал в соответствии с положениями Закона о контрактной системе.</w:t>
      </w:r>
    </w:p>
    <w:p>
      <w:r>
        <w:t>В соответствии с Извещением, протоколами, составленными при проведении Конкурса:</w:t>
      </w:r>
    </w:p>
    <w:p>
      <w:r>
        <w:t>Извещение размещено в ЕИС – 27.03.2025;</w:t>
      </w:r>
    </w:p>
    <w:p>
      <w:r>
        <w:t>способ определения поставщика (подрядчика, исполнителя) – открытый конкурс в электронной форме;</w:t>
      </w:r>
    </w:p>
    <w:p>
      <w:r>
        <w:t>начальная (максимальная) цена контракта – 719 116 506,30 руб.;</w:t>
      </w:r>
    </w:p>
    <w:p>
      <w:r>
        <w:t>дата окончания срока подачи заявок на участие в Конкурсе – 15.04.2025;</w:t>
      </w:r>
    </w:p>
    <w:p>
      <w:r>
        <w:t>на участие в Конкурсе подано 2 заявки от участников закупок;</w:t>
      </w:r>
    </w:p>
    <w:p>
      <w:r>
        <w:t>дата подведения итогов определения поставщика (подрядчика, исполнителя) – 15.04.2025;</w:t>
      </w:r>
    </w:p>
    <w:p>
      <w:r>
        <w:t>в соответствии пунктом 2 части 1 статьи 52 Закона о контрактной по результатам рассмотрения заявок на участие в Конкурсе принято решение о признании одной заявки соответствующей требованиям Конкурса;</w:t>
      </w:r>
    </w:p>
    <w:p>
      <w:r>
        <w:t>победителем Конкурса признан участник с идентификационным номером заявки «118670779» с предложением о цене контракта в размере 719 116 000 руб.</w:t>
      </w:r>
    </w:p>
    <w:p>
      <w:r>
        <w:t>В соответствии с пунктом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В соответствии с частью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В силу пункта 1 Постановления № 1005 независимая гарантия оформляется в письменной форме на бумажном носителе или в форме электронного документа, подписанного усиленной квалифицированной электронной подписью лица, имеющего право действовать от имени гаранта, и должна быть составлена по утвержденным Постановлением № 1005 типовой форме независимой гарантии, предоставляемой в качестве обеспечения заявки на участие в закупке товара, работы, услуги для обеспечения государственных и муниципальных нужд (в случае составления независимой гарантии, предоставляемой в качестве обеспечения заявки на участие в закупке), типовой форме независимой гарантии, предоставляемой в качестве обеспечения исполнения контракта (в случае составления независимой гарантии, предоставляемой в качестве обеспечения исполнения контракта, за исключением обеспечения предусмотренных Законом о контрактной системе гарантийных обязательств), на условиях, определенных гражданским законодательством и статьей 45 Закона о контрактной системе.</w:t>
      </w:r>
    </w:p>
    <w:p>
      <w:r>
        <w:t>Пунктом 1 Постановления № 1005 утверждена типовая форма независимой гарантии, предоставляемой в качестве обеспечения заявки на участие в закупке (далее – Типовая форма).</w:t>
      </w:r>
    </w:p>
    <w:p>
      <w:r>
        <w:t>В соответствии с Типовой формой независимая гарантия должна содержать сведения об арбитражном суде, в котором подлежат рассмотрению споры, возникающие в связи с исполнением обязательств по независимой гарантии.</w:t>
      </w:r>
    </w:p>
    <w:p>
      <w:r>
        <w:t>Представитель Заявителя на заседании Комиссии сообщил, что его права и законные интересы нарушены действиями Банка, выдавшего Независимую гарантию, не соответствующую требованиям, части 8.2 статьи 45 Закона о контрактной системе, Постановления № 1005, что привело к принятию Комиссией по осуществлению закупок решения об отклонении заявки Заявителя по протоколу подведения итогов определения поставщика (подрядчика, исполнителя) от 15.04.2025 № ИЭА1 (далее – Протокол).</w:t>
      </w:r>
    </w:p>
    <w:p>
      <w:r>
        <w:t>Согласно Протоколу, заявка Заявителя отклонена Комиссией по осуществлению закупок в связи с тем, что Независимой гарантией предусмотрено, что споры, возникающие в связи с исполнением обязательств по независимой гарантии, подлежат рассмотрению в Арбитражном суде Ханты-Мансийского автономного округа-Югры, что не соответствует требованиям Извещения.</w:t>
      </w:r>
    </w:p>
    <w:p>
      <w:r>
        <w:t>В соответствии с Извещением споры, возникающие в связи с исполнением обязательств по независимой гарантии, подлежат рассмотрению в Арбитражном суде Свердловской области.</w:t>
      </w:r>
    </w:p>
    <w:p>
      <w:r>
        <w:t>Между тем на заседании Комиссии установлено, что Банком в пункте 14 Независимой гарантии указано, что споры, возникающие в связи с исполнением обязательств по Независимой гарантии, подлежат рассмотрению в Арбитражном суде Ханты-Мансийского автономного округа-Югры.</w:t>
      </w:r>
    </w:p>
    <w:p>
      <w:pPr>
        <w:pStyle w:val="Heading2"/>
      </w:pPr>
      <w:r>
        <w:t>мотивировочная часть</w:t>
      </w:r>
    </w:p>
    <w:p>
      <w:r>
        <w:t>Таким образом, Комиссия приходит к выводу, что Независимая гарантия, выданная Банком, не соответствует требованиям, предусмотренным Извещением и Закона о контрактной системе в части наименования суда.</w:t>
      </w:r>
    </w:p>
    <w:p>
      <w:r>
        <w:t>Вместе с тем Комиссия отмечает, что норма, закрепленная пунктом 1 Постановления № 1005, содержит обязанность гаранта, выдающего независимые гарантии, обеспечивать составление независимых гарантий по Типовой форме на условиях, определенных гражданским законодательством и статьей 45 Закона о контрактной системе, которая устанавливает в качестве обязательных оснований для отказа в принятии заказчиками независимых гарантий их несоответствие Типовой форме и требованиям, содержащимся в извещениях об осуществлении закупок.</w:t>
      </w:r>
    </w:p>
    <w:p>
      <w:r>
        <w:t>Таким образом, с учетом того, что Законом о контрактной системе установлена обязанность Банка выдавать независимые гарантии, соответствующие Типовой форме и требованиям Закона о контрактной системе, императивными положениями которого предусмотрена необходимость указания наименования суда, в котором подлежат рассмотрению споры возникающие в связи с исполнением обязательств, Комиссия приходит к выводу, что действия Банка, выдавшего Независимую гарантию, не соответствующую Типовой форме и положениям Закона о контрактной системе,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совершение, которого предусмотрена частью 9 статьи 7.30.1 Кодекса Российской Федерации об административных правонарушениях.</w:t>
      </w:r>
    </w:p>
    <w:p>
      <w:r>
        <w:t>На основании изложенного и руководствуясь частью 1 статьи 2, пунктом 1 части 15, пунктом 2 части 22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ООО «ЗССК»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Выдать Заказчику, Уполномоченному органу, Комиссии по осуществлению закупок, Оператору электронной площадки, Банку предписание об устранении выявленного нарушения Закона о контрактной системе.</w:t>
      </w:r>
    </w:p>
    <w:p>
      <w:r>
        <w:t>Передать материалы от 24.04.2025 по делу № 28/06/105-2559/2025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в установленном законом порядке.</w:t>
      </w:r>
    </w:p>
    <w:p>
      <w:r>
        <w:t>2</w:t>
      </w:r>
    </w:p>
    <w:p>
      <w:pPr>
        <w:pStyle w:val="Heading1"/>
      </w:pPr>
      <w:r>
        <w:t>Предписание</w:t>
      </w:r>
    </w:p>
    <w:p>
      <w:pPr>
        <w:pStyle w:val="Heading2"/>
      </w:pPr>
      <w:r>
        <w:t>вводная часть</w:t>
      </w:r>
    </w:p>
    <w:p>
      <w:r>
        <w:t>ПРЕДПИСАНИЕ</w:t>
      </w:r>
    </w:p>
    <w:p>
      <w:r>
        <w:t>по делу № 28/06/105-2559/2025 об устранении нарушения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24.04.2025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 в составе:</w:t>
      </w:r>
    </w:p>
    <w:p>
      <w:r>
        <w:t>на основании решения от 24.04.2025 по делу № 28/06/105-2559/2025, принятого Комиссией по итогам рассмотрения посредством системы видео-конференц-связи жалобы ООО «ЗССК» (далее – Заявитель) на действия ПАО АКБ «Металлинвестбанк» (далее – Банк) при проведении ГКУ СО «Управление автомобильных дорог» (далее – Заказчик), Департаментом государственных закупок Свердловской области (далее – Уполномоченный орган), комиссией по осуществлению закупок Уполномоченного органа (далее – Комиссия по осуществлению закупок), ООО «РТС-тендер» (далее – Оператор электронной площадки) открытого конкурса в электронной форме на выполнение работ по ремонту автомобильной дороги г. Серов – п.г.т. Сосьва – п.г.т. Гари на участке км 33+000 - км 49+000 на территории Сосьвинского городского округа (номер извещения в единой информационной системе в сфере закупок www.zakupki.gov.ru (далее – ЕИС) – 0162200011825001049) (далее – Конкурс),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резолютивная часть</w:t>
      </w:r>
    </w:p>
    <w:p>
      <w:r>
        <w:t>ПРЕДПИСЫВАЕТ:</w:t>
      </w:r>
    </w:p>
    <w:p>
      <w:r>
        <w:t>1. Заказчику, Уполномоченному органу, Комиссии по осуществлению закупок отменить протокол рассмотрения и оценки вторых частей заявок на участие в открытом конкурсе в электронной форме от 15.04.2025 № ПРОII1, протокол подведения итогов определения поставщика (подрядчика, исполнителя) от 15.04.2025 № ИЭОК1 (далее – Протоколы) и назначить новую дату рассмотрения и оценки вторых частей заявок на участие в Конкурсе, дату подведения итогов, а также разместить в ЕИС информацию об отмене Протоколов. При этом дата рассмотрения и оценки вторых частей заявок на участие в Конкурсе должна быть назначена не ранее 4 рабочих дней со дня, следующего за датой отмены Протоколов.</w:t>
      </w:r>
    </w:p>
    <w:p>
      <w:r>
        <w:t>2. Оператору электронной площадки не позднее 1 рабочего дня со дня исполнения пункта 1 настоящего предписания:</w:t>
      </w:r>
    </w:p>
    <w:p>
      <w:r>
        <w:t>– обеспечить возможность изменения заявки на участие в Конкурсе только Заявителю исключительно в части обеспечения заявки;</w:t>
      </w:r>
    </w:p>
    <w:p>
      <w:r>
        <w:t>– уведомить участника закупки, допущенного к участию в Конкурсе, в том числе Заявителя, об отмене Протоколов, о новой дате рассмотрения и оценки вторых частей заявок на участие в Конкурсе, дате подведения итогов, а также о необходимости наличия на специальных счетах, открытых участниками закупки, денежных средств в размере обеспечения заявки на участие в Конкурсе, о блокировании операций в отношении указанных средств, в случае если в их отношении блокирование прекращено, либо о необходимости наличия у участников закупки независимой гарантии, соответствующей требованиям Закона о контрактной системе.</w:t>
      </w:r>
    </w:p>
    <w:p>
      <w:r>
        <w:t>3. Оператору электронной площадки, в случае предоставления обеспечения заявки на участие в закупке в виде денежных средств, осуществить действия в соответствии с пунктом 3 части 5 статьи 44 Закона о контрактной системе, в случае предоставления обеспечения заявки на участие в закупке в виде независимой гарантии осуществить действия в соответствии с пунктом 4 части 5 статьи 44 Закона о контрактной системе.</w:t>
      </w:r>
    </w:p>
    <w:p>
      <w:r>
        <w:t>4. Банку при совершении действий, предусмотренных Законом о контрактной системе, осуществить их в соответствии с требованиями законодательства Российской Федерации о контрактной системе в сфере закупок и с учетом решения от 24.04.2025 по делу № 28/06/105-2559/2025.</w:t>
      </w:r>
    </w:p>
    <w:p>
      <w:r>
        <w:t>5. Заказчику, Уполномоченному органу, Комиссии по осуществлению закупок, Оператору электронной площадки осуществить дальнейшее проведение процедуры определения поставщика (подрядчика, исполнителя) в соответствии с требованиями, установленными законодательством Российской Федерации о контрактной системе в сфере закупок и с учетом решения от 24.04.2025 по делу № 28/06/105-2559/2025.</w:t>
      </w:r>
    </w:p>
    <w:p>
      <w:r>
        <w:t>6. Заказчику, Уполномоченному органу, Комиссии по осуществлению закупок, Оператору электронной площадки, Банку в срок до 16.05.2025 исполнить настоящее предписание, представить в ФАС России подтверждение исполнения настоящего предписания в письменном виде, а также по электронной почте kostikina@fas.gov.ru.</w:t>
      </w:r>
    </w:p>
    <w:p>
      <w:r>
        <w:t>В соответствии с частью 23 статьи 99 Закона о контрактной системе контракт не может быть заключен до даты исполнения предписания об устранении нарушений законодательства Российской Федерации о контрактной системе в сфере закупок.</w:t>
      </w:r>
    </w:p>
    <w:p>
      <w:r>
        <w:t>Невыполнение в установленный срок предписания влечет наложение административного штрафа на должностных лиц в соответствии с частью 7 статьи 19.5 Кодекса Российской Федерации об административных правонарушениях.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