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202500100161011189</w:t>
      </w:r>
    </w:p>
    <w:p>
      <w:r>
        <w:rPr>
          <w:b/>
        </w:rPr>
        <w:t xml:space="preserve">УФАС: </w:t>
      </w:r>
      <w:r>
        <w:t>ФАС России</w:t>
      </w:r>
    </w:p>
    <w:p>
      <w:r>
        <w:rPr>
          <w:b/>
        </w:rPr>
        <w:t xml:space="preserve">Дата решения: </w:t>
      </w:r>
      <w:r>
        <w:t>03.07.2025</w:t>
      </w:r>
    </w:p>
    <w:p>
      <w:r>
        <w:rPr>
          <w:b/>
        </w:rPr>
        <w:t xml:space="preserve">Исход: </w:t>
      </w:r>
      <w:r>
        <w:t>обоснована</w:t>
      </w:r>
    </w:p>
    <w:p>
      <w:r>
        <w:rPr>
          <w:b/>
        </w:rPr>
        <w:t xml:space="preserve">Закупка №: </w:t>
      </w:r>
      <w:r>
        <w:t>0851200000625003586</w:t>
      </w:r>
    </w:p>
    <w:p>
      <w:r>
        <w:rPr>
          <w:b/>
        </w:rPr>
        <w:t xml:space="preserve">Банк: </w:t>
      </w:r>
      <w:r>
        <w:t>ООО КБ «ГТ Банк»</w:t>
      </w:r>
    </w:p>
    <w:p>
      <w:r>
        <w:rPr>
          <w:b/>
        </w:rPr>
        <w:t xml:space="preserve">Заявитель: </w:t>
      </w:r>
      <w:r>
        <w:t>ООО частное охранное предприятие «Компания сканер»</w:t>
      </w:r>
    </w:p>
    <w:p>
      <w:r>
        <w:rPr>
          <w:b/>
        </w:rPr>
        <w:t xml:space="preserve">Первоисточник в ЕИС: </w:t>
      </w:r>
      <w:r>
        <w:t>https://zakupki.gov.ru/epz/complaint/card/complaint-information.html?complaintNumber=202500100161011189</w:t>
      </w:r>
    </w:p>
    <w:p/>
    <w:p>
      <w:pPr>
        <w:pStyle w:val="Heading1"/>
      </w:pPr>
      <w:r>
        <w:t>Решение</w:t>
      </w:r>
    </w:p>
    <w:p>
      <w:pPr>
        <w:pStyle w:val="Heading2"/>
      </w:pPr>
      <w:r>
        <w:t>вводная часть</w:t>
      </w:r>
    </w:p>
    <w:p>
      <w:r>
        <w:t>РЕШЕНИЕ</w:t>
      </w:r>
    </w:p>
    <w:p>
      <w:r>
        <w:t>по делу № 28/06/105-3283/2025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03.07.2025</w:t>
            </w:r>
          </w:p>
        </w:tc>
        <w:tc>
          <w:tcPr>
            <w:tcW w:type="dxa" w:w="4320"/>
          </w:tcPr>
          <w:p>
            <w:r>
              <w:t>Москва</w:t>
            </w:r>
          </w:p>
        </w:tc>
      </w:tr>
    </w:tbl>
    <w:p>
      <w:r>
        <w:t>Комиссия Федеральной антимонопольной службы по контролю в сфере закупок (далее – Комиссия)</w:t>
      </w:r>
    </w:p>
    <w:p>
      <w:r>
        <w:t>рассмотрев посредством системы видео-конференц-связи жалобу ООО ЧОП «Компания Сканер» (далее – Заявитель) на действия ООО КБ «ГТ Банк» (далее – Банк) при проведении ГКУ НСО «ФИ НСО» (далее – Заказчик), ГКУ НСО «Уксис» (далее – Уполномоченный орган), комиссией по осуществлению закупок Уполномоченного органа (далее – Комиссия по осуществлению закупок), ООО «ЭТП ГПБ» (далее – Оператор электронной площадки) электронного аукциона на право заключения контракта на оказание услуг по охране помещений в здании, расположенном по адресу: г. Новосибирск, ул. Аэропорт, 2/9, и прилегающей территории (номер извещения в единой информационной системе в сфере закупок www.zakupki.gov.ru (далее – ЕИС) – 0851200000625003586) (далее – Аукцион, Извещение), и в результате осуществления внеплановой проверки в части действий Банка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Банка при проведении Заказчиком, Уполномоченным органом, Комиссией по осуществлению закупок, Оператором электронной площадки Аукциона.</w:t>
      </w:r>
    </w:p>
    <w:p>
      <w:r>
        <w:t>Согласно доводу жалобы Заявителя его права и законные интересы нарушены действиями Банка, выдавшего независимую гарантию от 17.06.2025 № ЭГ-1741275/25 (далее – Независимая гарантия), не соответствующую требованиям Закона о контрактной системе.</w:t>
      </w:r>
    </w:p>
    <w:p>
      <w:r>
        <w:t>Банк в письменных пояснениях не согласился с доводом жалобы Заявителя и сообщили, что Банк действовал в соответствии с положениями Закона о контрактной системе.</w:t>
      </w:r>
    </w:p>
    <w:p>
      <w:r>
        <w:t>В соответствии с Извещением, протоколами, составленными при проведении Аукциона:</w:t>
      </w:r>
    </w:p>
    <w:p>
      <w:r>
        <w:t>Извещение размещено в ЕИС – 29.05.2025;</w:t>
      </w:r>
    </w:p>
    <w:p>
      <w:r>
        <w:t>способ определения поставщика (подрядчика, исполнителя) – электронный аукцион;</w:t>
      </w:r>
    </w:p>
    <w:p>
      <w:r>
        <w:t>начальная (максимальная) цена контракта – 1 314 000 руб. (далее – НМЦК);</w:t>
      </w:r>
    </w:p>
    <w:p>
      <w:r>
        <w:t>дата окончания срока подачи заявок на участие в Аукционе – 09.06.2025;</w:t>
      </w:r>
    </w:p>
    <w:p>
      <w:r>
        <w:t>на участие в Аукционе подано 2 заявки от участников закупки;</w:t>
      </w:r>
    </w:p>
    <w:p>
      <w:r>
        <w:t>дата подачи ценовых предложений – 09.06.2025;</w:t>
      </w:r>
    </w:p>
    <w:p>
      <w:r>
        <w:t>ценовые предложения подавали 2 участника закупки;</w:t>
      </w:r>
    </w:p>
    <w:p>
      <w:r>
        <w:t>по результатам рассмотрения заявок принято решение о признании 2 заявок участников Аукциона соответствующими требованиям Извещения и Закона о контрактной системе;</w:t>
      </w:r>
    </w:p>
    <w:p>
      <w:r>
        <w:t>победителем Аукциона признан участник с идентификационным номером заявки «32» с минимальным предложением о цене контракта в размере 978 930 руб.</w:t>
      </w:r>
    </w:p>
    <w:p>
      <w:r>
        <w:t>В соответствии с пунктом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В соответствии с частью 6 статьи 45 Закона о контрактной системе основанием для отказа в принятии независимой гарантии заказчиком является:</w:t>
      </w:r>
    </w:p>
    <w:p>
      <w:r>
        <w:t>1) отсутствие информации о независимой гарантии в предусмотренных статьей 45 Закона о контрактной системе реестрах независимых гарантий;</w:t>
      </w:r>
    </w:p>
    <w:p>
      <w:r>
        <w:t>2) несоответствие независимой гарантии требованиям, предусмотренным частями 2, 3 и 8.2 статьи 45 Закона о контрактной системе;</w:t>
      </w:r>
    </w:p>
    <w:p>
      <w:r>
        <w:t>3) несоответствие независимой гарантии требованиям, содержащимся в извещении об осуществлении закупки, приглашении, документации о закупке, проекте контракта, который заключается с единственным поставщиком (подрядчиком, исполнителем).</w:t>
      </w:r>
    </w:p>
    <w:p>
      <w:r>
        <w:t>Согласно части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
        <w:t>Пунктом 1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утверждена типовая форма независимой гарантии, предоставляемой в качестве обеспечения исполнения контракта (далее – Типовая форма).</w:t>
      </w:r>
    </w:p>
    <w:p>
      <w:r>
        <w:t>В соответствии с Типовой формой независимая гарантия в разделе «Сумма независимой гарантии, подлежащая уплате гарантом бенефициару» должна содержать сумму, подлежащую уплате гарантом бенефициару, в соответствии с Извещением и Законом о контрактной системе.</w:t>
      </w:r>
    </w:p>
    <w:p>
      <w:r>
        <w:t>Согласно пункту 1 части 3 статьи 51 Закона о контрактной системе не позднее пяти рабочих дней, следующих за днем размещения заказчиком в соответствии с частью 2 статьи 51 Закона о контрактной системе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Законом о контрактной системе (за исключением случаев, предусмотренных Законом о контрактной системе).</w:t>
      </w:r>
    </w:p>
    <w:p>
      <w:r>
        <w:t>В силу пункта 1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статьи 51 Закона о контрактной системе, а также случая, если таким участником закупки в срок, установленный частью 3 статьи 51 Закона о контрактной системе, не выполнены требования пункта 3 части 3 статьи 51 Закона о контрактной системе) и частью 5 статьи 51 Закона о контрактной системе такой участник закупки считается уклонившимся от заключения контракта.</w:t>
      </w:r>
    </w:p>
    <w:p>
      <w:r>
        <w:t>Согласно части 1 статьи 96 Закона о контрактной системе заказчиком, за исключением случаев, предусмотренных частью 2 статьи 96 Закона о контрактной системе,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
        <w:t>Частью 3 статьи 96 Закона о контрактной системе установлено, что 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
        <w:t>В соответствии с частью 4 статьи 96 Закона о контрактной системе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r>
        <w:t>При этом согласно части 6.3 статьи 96 Закона о контрактной системе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Закона о контрактной системе.</w:t>
      </w:r>
    </w:p>
    <w:p>
      <w:r>
        <w:t>Так, согласно части 1 статьи 37 Закона о контрактной системе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Законом о контрактной системе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1статьи 30 Закона о контрактной системе) и не менее размера аванса (если контрактом предусмотрена выплата аванса).</w:t>
      </w:r>
    </w:p>
    <w:p>
      <w:r>
        <w:t>В силу части 2 статьи 37 Закона о контрактной системе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Законом о контактной системе предусмотрена документация о закупке).</w:t>
      </w:r>
    </w:p>
    <w:p>
      <w:r>
        <w:t>Согласно протоколу подведения итогов определения поставщика (подрядчика, исполнителя) от 11.06.2025 № ИЭА1 (далее – Протокол подведения итогов) Заявителем подано предложение о цене контракта в размере 978 930 руб., в результате чего снижение от НМЦК составило 25,5 %.</w:t>
      </w:r>
    </w:p>
    <w:p>
      <w:r>
        <w:t>Таким образом, обеспечение исполнения контракта должно быть представлено в соответствии с частью 2 статьи 37 Закона о контрактной системе, в размере превышающем в полтора раза размер обеспечения исполнения контракта, но не менее 10 % от НМЦК.</w:t>
      </w:r>
    </w:p>
    <w:p>
      <w:r>
        <w:t>Заказчиком 16.06.2025 в ЕИС, а также на сайте Оператора электронной площадки размещен проект государственного контракта (далее – Проект контракта).</w:t>
      </w:r>
    </w:p>
    <w:p>
      <w:pPr>
        <w:pStyle w:val="Heading2"/>
      </w:pPr>
      <w:r>
        <w:t>мотивировочная часть</w:t>
      </w:r>
    </w:p>
    <w:p>
      <w:r>
        <w:t>На основании изложенного, регламентированной датой подписания Заявителем Проекта контракта с предоставлением обеспечения исполнения контракта или направления протокола разногласий в ЕИС, а также на сайте Оператора электронной площадки является 23.06.2025.</w:t>
      </w:r>
    </w:p>
    <w:p>
      <w:r>
        <w:t>При этом Комиссией установлено, что 23.06.2025 Заказчиком размещен протокол признания участника уклонившимся от заключения контракта от 23.06.2025 № ППУ20_1 по причине того, что сумма независимой гарантии, предоставляемой в качестве обеспечения исполнения контракта, подлежащая уплате гарантом бенефициару, не соответствует сумме обеспечения исполнения контракта с учетом антидемпинговых мер в соответствии с частью 2 статьи 37 Закона о контрактной системе.</w:t>
      </w:r>
    </w:p>
    <w:p>
      <w:r>
        <w:t>Также Комиссией установлено, что согласно Извещению размер обеспечения исполнения контракта составляет 5 % от НМЦК.</w:t>
      </w:r>
    </w:p>
    <w:p>
      <w:r>
        <w:t>На заседании Комиссии представитель Заявителя пояснил, что в качестве обеспечения исполнения обязательств по контракту представлена Независимая гарантия на сумму 65 700 руб., при этом, по мнению Заявителя, Банком неправомерно выдана Независимая гарантия, сумма которой не соответствует сумме, подлежащей уплате в качестве обеспечения исполнения контракта, в связи с чем Заявитель признан уклонившимся от заключения контракта.</w:t>
      </w:r>
    </w:p>
    <w:p>
      <w:r>
        <w:t>Комиссия отмечает, что сумма Независимой гарантии, представленной в качестве обеспечения исполнения контракта на участие в Аукционе, подлежащая уплате гарантом бенефициару, составляет 65 700 руб., в то время как в соответствии с требованиями Извещения и части 2 статьи 37 Закона о контрактной системе ЭТА сумма должна составлять 131 400 руб.</w:t>
      </w:r>
    </w:p>
    <w:p>
      <w:r>
        <w:t>Таким образом, Комиссия приходит к выводу, что действия Банка, выдавшего Независимую гарантию, не соответствующую Извещению и положениям Закона о контрактной системе, нарушают часть 8.2 статьи 45 Закона о контрактной системе и содержат признаки состава административного правонарушения, ответственность за совершение которого предусмотрена частью 9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ЧОП «Компания Сканер» обоснованной.</w:t>
      </w:r>
    </w:p>
    <w:p>
      <w:r>
        <w:t>Признать в действиях Банка нарушение части 8.2 статьи 45 Закона о контрактной системе.</w:t>
      </w:r>
    </w:p>
    <w:p>
      <w:r>
        <w:t>Выдать Заказчику, Уполномоченному органу, Комиссии по осуществлению закупок, Банку, Оператору электронной площадки предписание об устранении выявленного нарушения Закона о контрактной системе.</w:t>
      </w:r>
    </w:p>
    <w:p>
      <w:r>
        <w:t>Передать материалы от 03.07.2025 по делу № 28/06/105-3283/2025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трех месяцев с даты его принятия.</w:t>
      </w:r>
    </w:p>
    <w:p>
      <w:r>
        <w:t>4</w:t>
      </w:r>
    </w:p>
    <w:p>
      <w:pPr>
        <w:pStyle w:val="Heading1"/>
      </w:pPr>
      <w:r>
        <w:t>Предписание</w:t>
      </w:r>
    </w:p>
    <w:p>
      <w:pPr>
        <w:pStyle w:val="Heading2"/>
      </w:pPr>
      <w:r>
        <w:t>вводная часть</w:t>
      </w:r>
    </w:p>
    <w:p>
      <w:r>
        <w:t>ПРЕДПИСАНИЕ</w:t>
      </w:r>
    </w:p>
    <w:p>
      <w:r>
        <w:t>по делу № 28/06/105-3283/2025 об устранении нарушения</w:t>
      </w:r>
    </w:p>
    <w:p>
      <w:r>
        <w:t>законодательства Российской Федерации</w:t>
      </w:r>
    </w:p>
    <w:p>
      <w:r>
        <w:t>о контрактной системе в сфере закупок</w:t>
      </w:r>
    </w:p>
    <w:p>
      <w:r>
        <w:t>03.07.2025 Москва</w:t>
      </w:r>
    </w:p>
    <w:p>
      <w:r>
        <w:t>Комиссия Федеральной антимонопольной службы по контролю в сфере закупок (далее – Комиссия)</w:t>
      </w:r>
    </w:p>
    <w:p>
      <w:r>
        <w:t>на основании решения от 03.07.2025 по делу № 28/06/105-3283/2025, принятого Комиссией по итогам рассмотрения посредством системы видео-конференц-связи жалобы ООО ЧОП «Компания Сканер» (далее – Заявитель) на действия ООО КБ «ГТ Банк» (далее – Банк) при проведении ГКУ НСО «ФИ НСО» (далее – Заказчик), ГКУ НСО «Уксис» (далее – Уполномоченный орган), комиссией по осуществлению закупок Уполномоченного органа (далее – Комиссия по осуществлению закупок), ООО «ЭТП ГПБ» (далее – Оператор электронной площадки) электронного аукциона на право заключения контракта на оказание услуг по охране помещений в здании, расположенном по адресу: г. Новосибирск, ул. Аэропорт, 2/9, и прилегающей территории. (номер извещения в единой информационной системе в сфере закупок www.zakupki.gov.ru (далее – ЕИС) – 0851200000625003586) (далее – Аукцион, Извещение), и в результате осуществления внеплановой проверки в части действий Банка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Заказчику, Уполномоченному органу, Комиссии по осуществлению не позднее 3 рабочих дней со дня получения настоящего предписания:</w:t>
      </w:r>
    </w:p>
    <w:p>
      <w:r>
        <w:t>отменить протокол признания участника уклонившимся от заключения контракта от 23.06.2025 № ППУ20_1;</w:t>
      </w:r>
    </w:p>
    <w:p>
      <w:r>
        <w:t>повторно направить на подпись Заявителю проект контракта.</w:t>
      </w:r>
    </w:p>
    <w:p>
      <w:r>
        <w:t>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03.07.2025 по делу № 28/06/105-3283/2025.</w:t>
      </w:r>
    </w:p>
    <w:p>
      <w:r>
        <w:t>Банку при осуществлении действий, предусмотренных Законом о контрактной системе, осуществить их в соответствии с требованиями законодательства Российской Федерации о контрактной системе в сфере закупок и с учетом решения от 03.07.2025 по делу № 28/06/105-3283/2025.</w:t>
      </w:r>
    </w:p>
    <w:p>
      <w:r>
        <w:t>4. Заказчику, Уполномоченному органу, Комиссии по осуществлению закупок, Оператору электронной площадки, Банку в срок до 22.07.2025 исполнить настоящее предписание и представить в ФАС России подтверждение исполнения настоящего предписания в письменном виде, а также по электронной почте на zheltukhin@fas.gov.ru.</w:t>
      </w:r>
    </w:p>
    <w:p>
      <w:r>
        <w:t>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