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202500100161014789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06.10.2025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0173100009525000114</w:t>
      </w:r>
    </w:p>
    <w:p>
      <w:r>
        <w:rPr>
          <w:b/>
        </w:rPr>
        <w:t xml:space="preserve">Заказчик: </w:t>
      </w:r>
      <w:r>
        <w:t>Министерство промышленности и торговли Российской Федерации</w:t>
      </w:r>
    </w:p>
    <w:p>
      <w:r>
        <w:rPr>
          <w:b/>
        </w:rPr>
        <w:t xml:space="preserve">Заявитель: </w:t>
      </w:r>
      <w:r>
        <w:t>ООО «Рефстройпроект»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https://zakupki.gov.ru/epz/complaint/card/complaint-information.html?complaintNumber=202500100161014789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28/06/105-4195/2024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08.10.2025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рассмотрев посредством системы видео-конференц-связи жалобу АО «Рефстройпроект» (далее – Заявитель) на действия Минпромторга России (далее – Заказчик) при проведении Заказчиком, АО «Сбербанк-АСТ» (далее – Оператор электронной площадки) открытого конкурса в электронной форме на право заключения государственного контракта на выполнение строительно-монтажных работ по строительству полигона захоронения отходов с разработкой рабочей документации в рамках «Выполнение ликвидационных мероприятий на объекте по уничтожению химического оружия в г. Камбарка Удмуртская Республика (зона хранения) (номер извещения в единой информационной системе в сфере закупок www.zakupki.gov.ru (далее – ЕИС) – 0173100009525000114) (далее – Конкурс, Извещение),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Заказчика при проведении Заказчиком, Оператором электронной площадки Конкурса.</w:t>
      </w:r>
    </w:p>
    <w:p>
      <w:r>
        <w:t>По мнению Заявителя, его права и законные интересы нарушены действиями Заказчика некорректно определившего размер обеспечения исполнения контракта в размещенном в ЕИС проекте государственного контракта Извещения (далее – Проект контракта) при установленном казначейском сопровождении расчётов по контракту в части выплаты аванса.</w:t>
      </w:r>
    </w:p>
    <w:p>
      <w:r>
        <w:t>Представители Заказчика на заседании Комиссии не согласились с доводом Заявителя и сообщили, что при проведении Конкурса Заказчик действовал в соответствии с законодательством Российской Федерации о контрактной системе в сфере закупок.</w:t>
      </w:r>
    </w:p>
    <w:p>
      <w:r>
        <w:t>В ходе рассмотрения жалобы Заявителя на действия Заказчика 06.10.2025 Комиссией в целях полного и всестороннего рассмотрения жалобы в заседании объявлен перерыв, заседание продолжилось 08.10.2025.</w:t>
      </w:r>
    </w:p>
    <w:p>
      <w:r>
        <w:t>В соответствии с Извещением, протоколами, составленными в ходе проведения Конкурса:</w:t>
      </w:r>
    </w:p>
    <w:p>
      <w:r>
        <w:t>Извещение размещено в ЕИС – 12.08.2025;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1 128 739 900 руб.;</w:t>
      </w:r>
    </w:p>
    <w:p>
      <w:r>
        <w:t>источник финансирования – федеральный бюджет, КБК – 02004121630394009414;</w:t>
      </w:r>
    </w:p>
    <w:p>
      <w:r>
        <w:t>дата окончания срока подачи заявок на участие в Конкурсе – 11.09.2025;</w:t>
      </w:r>
    </w:p>
    <w:p>
      <w:r>
        <w:t>в соответствии с пунктом 1 части 1 статьи 52 Закона о контрактной системе Конкурс признан несостоявшимся, поскольку по окончании срока подачи заявок подана только одна заявка на участие в закупке;</w:t>
      </w:r>
    </w:p>
    <w:p>
      <w:r>
        <w:t>победителем Конкурса признан Заявитель с предложением о цене контракта в размере 1 128 739 900 руб.</w:t>
      </w:r>
    </w:p>
    <w:p>
      <w:r>
        <w:t>Согласно доводу Заявителя Заказчиком некорректно определен размер обеспечения исполнения контракта в размещенном в ЕИС Проекте контракта при установленном казначейском сопровождении расчётов по контракту в части выплаты аванса.</w:t>
      </w:r>
    </w:p>
    <w:p>
      <w:r>
        <w:t>Подпунктом «а» пункта 1 части 2 статьи 51 Закона о контрактной системе установлено, что не позднее двух рабочих дней, следующих за днем размещения в единой информационной системе протоколов, указанных в части 1 статьи 51 Закона о контрактной системе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Закона о контрактной системе, который должен содержать информацию, предусмотренную частью 6 статьи 30, пунктами 1, 2, 5 - 8, 10, 17, 18 и 20 части 1 статьи 42 Закона о контрактной системе.</w:t>
      </w:r>
    </w:p>
    <w:p>
      <w:r>
        <w:t>В соответствии с пунктом 17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размер обеспечения исполнения контракта, гарантийных обязательств, порядок предоставления такого обеспечения, требования к такому обеспечению (если требование обеспечения исполнения контракта, гарантийных обязательств установлено в соответствии со статьей 96 Закона о контрактной системе).</w:t>
      </w:r>
    </w:p>
    <w:p>
      <w:r>
        <w:t>Согласно части 1 статьи 96 Закона о контрактной системе заказчиком, за исключением случаев, предусмотренных частью 2 статьи 96 Закона о контрактной системе, в извещении об осуществлении закупки, документации о закупке, проекте контракта, приглашении должно быть установлено требование обеспечения исполнения контракта.</w:t>
      </w:r>
    </w:p>
    <w:p>
      <w:r>
        <w:t>Пунктом 3 частью 6 статьи 96 Закона о контрактной системе установлено, что в случае установления заказчиком в соответствии со статьей 96 Закона о контрактной системе требования обеспечения исполнения контракта размер такого обеспечения устанавливается в соответствии с Законом о контрактной системе в извещении об осуществлении закупки, документации о закупке, проекте контракта, приглашении в размере от одной второй процента до тридцати процентов начальной (максимальной) цены контракта, за исключением случаев, предусмотренных частями 6.1 - 6.2-1 статьи 96 Закона о контрактной системе. При этом, если в соответствии с законодательством Российской Федерации расчеты по контракту в части выплаты аванса подлежат казначейскому сопровождению, размер обеспечения исполнения контракта устанавливается заказчиком от начальной (максимальной) цены контракта (от цены контракта в случае, предусмотренном частью 6.2 статьи 96 Закона о контрактной системе при заключении контракта по результатам определения поставщиков (подрядчиков, исполнителей) в соответствии с пунктом 1 части 1 статьи 30 Закона о контрактной системе), уменьшенной на размер такого аванса.</w:t>
      </w:r>
    </w:p>
    <w:p>
      <w:r>
        <w:t>Согласно части 6.1 статьи 96 Закона о контрактной системе если в соответствии с законодательством Российской Федерации расчеты по контракту подлежат казначейскому сопровождению, заказчик вправе не устанавливать требование обеспечения исполнения контракта.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(максимальной) цены контракта (от цены контракта в случае, предусмотренном частью 6.2 статьи 96 Закона о контрактной системе при заключении контракта по результатам определения поставщика (подрядчика, исполнителя) в соответствии с пунктом 1 части 1 статьи 30 Закона о контрактной системе).</w:t>
      </w:r>
    </w:p>
    <w:p>
      <w:r>
        <w:t>Представитель Заявителя на заседании Комиссии пояснил, что Заказчиком при размещении в ЕИС проекта государственного контракта Извещения (далее – Проект контракта) для подписания его Заявителем некорректно определен размер обеспечения исполнения контракта в размере 169 310 985,3 руб., при установленном казначейском сопровождении расчётов по контракту в части выплаты аванса.</w:t>
      </w:r>
    </w:p>
    <w:p>
      <w:r>
        <w:t>На заседании Комиссии установлено, что Извещение содержит положение о выплате аванса в размере 50% от цены контракта.</w:t>
      </w:r>
    </w:p>
    <w:p>
      <w:r>
        <w:t>Кроме того, Извещением предусмотрено, что расчеты по контракту в части выплаты аванса подлежат казначейскому сопровождению.</w:t>
      </w:r>
    </w:p>
    <w:p>
      <w:r>
        <w:t>Также согласно Извещению размер обеспечения исполнения контракта составляет 15% от начальной (максимальной) цены контракта, уменьшенной на размер аванса.</w:t>
      </w:r>
    </w:p>
    <w:p>
      <w:r>
        <w:t>Согласно положениям пункта 3 части 6 статьи 96 Закона о контрактной системе, если расчеты по контракту в части выплаты аванса подлежат казначейскому сопровождению, размер обеспечения исполнения контракта устанавливается заказчиком в размере от начальной (максимальной) цены контракта, уменьшенной на размер аванса.</w:t>
      </w:r>
    </w:p>
    <w:p>
      <w:r>
        <w:t>Таким образом, в соответствии с указанной нормой, расчет осуществляется следующим образом: (1 128 739 900 руб. (начальная (максимальная) цена контракта) – 564 369 950 руб.) * 15% = 84 655 492,5 руб.</w:t>
      </w:r>
    </w:p>
    <w:p>
      <w:r>
        <w:t>Вместе с тем Заказчиком размещен для подписания Заявителем Проект контракта с установленным в пункте 8.1 обеспечением исполнение контракта в размере 169 310 985,3 руб., что составляет 30% от суммы (начальная (максимальная) цена контракта) – размер аванса (50%).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вышеуказанные действия Заказчика нарушают пункт 1 части 2 статьи 51 Закона о контрактной системе и содержат признаки состава административного правонарушения, предусмотренного частью 1 статьи 7.30.2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«Рефстройпроект» обоснованной.</w:t>
      </w:r>
    </w:p>
    <w:p>
      <w:r>
        <w:t>Признать в действиях Заказчика нарушение пункта 1 части 2 статьи 51 Закона о контрактной системе.</w:t>
      </w:r>
    </w:p>
    <w:p>
      <w:r>
        <w:t>Выдать Заказчику, Оператору электронной площадки предписание об устранении выявленных нарушений Закона о контрактной системе.</w:t>
      </w:r>
    </w:p>
    <w:p>
      <w:r>
        <w:t>Передать материалы от 08.10.2025 по делу № 28/06/105-4195/2025 соответствующему должностному лицу Управления контроля размещения государственного заказа ФАС России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28/06/105-4195/2025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08.10.2025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08.10.2025 по делу № 28/06/105-4195/2025, принятого Комиссией по итогам рассмотрения жалобы АО «Рефстройпроект» (далее – Заявитель) на действия Минпромторга России (далее – Заказчик) при проведении Заказчиком, АО «Сбербанк-АСТ» (далее – Оператор электронной площадки) открытого конкурса в электронной форме на право заключения государственного контракта на выполнение строительно-монтажных работ по строительству полигона захоронения отходов с разработкой рабочей документации в рамках «Выполнение ликвидационных мероприятий на объекте по уничтожению химического оружия в г. Камбарка Удмуртская Республика (зона хранения) (номер извещения в единой информационной системе в сфере закупок www.zakupki.gov.ru (далее – ЕИС) – 0173100009525000114) (далее – Конкурс, Извещение),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 повторно направить на подпись Заявителю проект государственного контракта Извещения, установив обеспечение исполнения контракта в соответствии с требованиями законодательства Российской Федерации о контрактной системе в сфере закупок и с учетом решения от 08.10.2025 по делу № 28/06/105-4195/2025.</w:t>
      </w:r>
    </w:p>
    <w:p>
      <w:r>
        <w:t>Оператору электронной площадки обеспечить возможность исполнения пункта 1 настоящего предписания.</w:t>
      </w:r>
    </w:p>
    <w:p>
      <w:r>
        <w:t>Заказчику, Оператору электронной площадки в срок до 28.10.2025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на stain@fas.gov.ru.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