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202500100161016030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12.11.2025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0173200001425001440</w:t>
      </w:r>
    </w:p>
    <w:p>
      <w:r>
        <w:rPr>
          <w:b/>
        </w:rPr>
        <w:t xml:space="preserve">Банк: </w:t>
      </w:r>
      <w:r>
        <w:t>АО «МСП Банк»</w:t>
      </w:r>
    </w:p>
    <w:p>
      <w:r>
        <w:rPr>
          <w:b/>
        </w:rPr>
        <w:t xml:space="preserve">Заявитель: </w:t>
      </w:r>
      <w:r>
        <w:t>ООО «Линия медконтроля»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https://zakupki.gov.ru/epz/complaint/card/complaint-information.html?complaintNumber=202500100161016030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28/06/105-4496/2025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13.11.2025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ООО «Линия Медконтроля» (далее – Заявитель) на действия АО «МСП Банк» (далее – Банк) при проведении ГУП «Мосгортранс» (далее – Заказчик), Департаментом города Москвы по конкурентной политики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оказание услуг по проведению предрейсовых, послерейсовых, предсменных, послесменных медицинских осмотров с предоставлением (использованием) медицинских изделий, обеспечивающих автоматизированную дистанционную передачу информации о состоянии здоровья работников и дистанционному контролю состояния их здоровья в течение 2025-2028 гг. (номер извещения в единой информационной системе в сфере закупок www.zakupki.gov.ru (далее – ЕИС) – 0173200001425001440) (далее – Аукцион, Извещение),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Аукционе от 23.10.2025 № 11У-С-1858483/25 (далее – Независимая гарантия), не соответствующую требованиям Извещения и Закона о контрактной системе.</w:t>
      </w:r>
    </w:p>
    <w:p>
      <w:r>
        <w:t>Представитель Банка на заседании Комиссии не согласился с доводом Заявителя и сообщил, что при проведении Аукциона Банк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на действия Банка 12.11.2025 Комиссией в целях полного и всестороннего рассмотрения жалобы в заседании объявлен перерыв, заседание продолжилось 13.11.2025.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08.10.2025;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698 957 280 руб.;</w:t>
      </w:r>
    </w:p>
    <w:p>
      <w:r>
        <w:t>дата окончания срока подачи заявок на участие в Аукциона – 24.10.2025;</w:t>
      </w:r>
    </w:p>
    <w:p>
      <w:r>
        <w:t>в соответствии с пунктом 2 части 1 статьи 52 Закона о контрактной системе Аукцион признан несостоявшимся, поскольку по окончании срока подачи заявок на участие в Аукционе принято решение о признании только одной заявки, соответствующей требованиям, установленным в Извещении.</w:t>
      </w:r>
    </w:p>
    <w:p>
      <w:r>
        <w:t>победителем Аукциона признан участник с идентификационным номером заявки «2411848» с предложением о цене контракта в размере 447 332 659,20 руб.</w:t>
      </w:r>
    </w:p>
    <w:p>
      <w:r>
        <w:t>Согласно части 4 статьи 44 Закона о контрактной системе 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Закона о контрактной системе. Выбор способа обеспечения осуществляется участником закупки самостоятельно.</w:t>
      </w:r>
    </w:p>
    <w:p>
      <w:r>
        <w:t>Подпунктом «б» пункта 1 части 5 статьи 44 Закона о контрактной системе установлено, что при проведении электронных процедур обеспечение заявки на участие в закупке предоставляется путем предоставления независимой гарантии, соответствующей требованиям статьи 45 Закона о контрактной системе.</w:t>
      </w:r>
    </w:p>
    <w:p>
      <w:r>
        <w:t>В силу пункта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Пунктом 7 части 12 статьи 48 Закона о контрактной системе установлено, что при рассмотрении вторых частей заявок на участие в закупке соответствующая заявка подлежит отклонению в случаях, предусмотренных частью 6 статьи 45 Закона о контрактной системе</w:t>
      </w:r>
    </w:p>
    <w:p>
      <w:r>
        <w:t>Пунктом 1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утверждена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– Типовая форма).</w:t>
      </w:r>
    </w:p>
    <w:p>
      <w:r>
        <w:t>Представитель Заявителя на заседании Комиссии сообщил, что в Независимой гарантии установлен пункт 16.1, согласно которому по поручению принципала гарантия может быть изменена гарантом с согласия бенефициара. Изменения гарантии, касающиеся продления срока ее действия и/или увеличения суммы гарантии и/или иным образом улучшающие правовое положение бенефициара, согласия бенефициара не требуют. При этом данное требование не предусмотрено Типовой формой.</w:t>
      </w:r>
    </w:p>
    <w:p>
      <w:r>
        <w:t>На заседании Комиссии установлено, что согласно протоколу подведения итогов определения поставщика (подрядчика, исполнителя) от 28.10.2025 № ИЭА1 заявка Заявителя отклонена на основании подпункта «а» пункта 1 части 5 статьи 49 и пункта 7 части 12 статьи 48 Закона о контрактной системе, поскольку Заявителем представлена Независимая гарантия, не соответствующая Типовой форме.</w:t>
      </w:r>
    </w:p>
    <w:p>
      <w:r>
        <w:t>Представитель Банка на заседании Комиссии пояснил, что при выдаче Независимой гарантии Банк действовал в соответствии с законодательством Российской Федерации о контрактной системе в сфере закупок.</w:t>
      </w:r>
    </w:p>
    <w:p>
      <w:r>
        <w:t>Вместе с тем положения пункта 16.1 Независимой гарантии установлены таким образом, что могут повлечь за собой ограничение прав и законных интересов бенефициара, поскольку внесение любых изменений в независимую гарантию Банком без согласия бенефициара свидетельствует о возможности Банка в свободной форме трактовать положение и произвольно определять условия Независимой гарантии, в том числе ухудшающие положение бенефициара, без согласования таких условий.</w:t>
      </w:r>
    </w:p>
    <w:p>
      <w:r>
        <w:t>Комиссией установлено, что положения Независимой гарантии установлены не в соответствии с Типовой формой, неоднозначным образом и могут повлечь за собой ограничение прав и законных интересов бенефициара.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вышеуказанные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«Линия Медконтроля»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Банку, Оператору электронной площадки предписание об устранении выявленного нарушения Закона о контрактной системе</w:t>
      </w:r>
    </w:p>
    <w:p>
      <w:r>
        <w:t>Передать материалы от 13.11.2025 по делу № 28/06/105-4496/2025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3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28/06/105-4496/2025 об устранении нарушений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13.11.2025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13.11.2025 по делу 28/06/105-4496/2025, принятого Комиссией по итогам рассмотрения жалобы ООО «Линия Медконтроля» (далее – Заявитель) на действия АО «МСП Банк» (далее – Банк) при проведении ГУП «Мосгортранс» (далее – Заказчик), Департаментом города Москвы по конкурентной политики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оказание услуг по проведению предрейсовых, послерейсовых, предсменных, послесменных медицинских осмотров с предоставлением (использованием) медицинских изделий, обеспечивающих автоматизированную дистанционную передачу информации о состоянии здоровья работников и дистанционному контролю состояния их здоровья в течение 2025-2028 гг. (номер извещения в единой информационной системе в сфере закупок www.zakupki.gov.ru (далее – ЕИС) – 0173200001425001440) (далее – Аукцион, Извещение),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28.10.2025 №ИЭА1 (далее – Протокол) и назначить новую дату подведения итогов на участие в Аукционе, а также разместить в ЕИС информацию об отмене Протокола. При этом дата подведения итогов должна быть назначена не ранее, чем через 4 рабочих дня со дня отмены Протокола.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Аукционе только Заявителю исключительно в части обеспечения заявки;</w:t>
      </w:r>
    </w:p>
    <w:p>
      <w:r>
        <w:t>– уведомить участников закупки, допущенных к участию в Аукционе, в том числе Заявителя, об отмене Протоколов, о новой дате окончания срока подачи заявки,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13.11.2025 по делу № 28/06/105-4496/2025.</w:t>
      </w:r>
    </w:p>
    <w:p>
      <w:r>
        <w:t>5.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13.11.2025 по делу № 28/06/105-4496/2025.</w:t>
      </w:r>
    </w:p>
    <w:p>
      <w:r>
        <w:t>6. Заказчику, Уполномоченному органу, Комиссии по осуществлению закупок, Оператору электронной площадки, Банку в срок до 02.12.2025 исполнить настоящее предписание, представить в ФАС России подтверждение исполнения настоящего предписания в письменном виде, а также по электронной почте abramushkina@fas.gov.ru.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