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202500100161016925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02.12.2025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0356500001425009352</w:t>
      </w:r>
    </w:p>
    <w:p>
      <w:r>
        <w:rPr>
          <w:b/>
        </w:rPr>
        <w:t xml:space="preserve">Банк: </w:t>
      </w:r>
      <w:r>
        <w:t>АО «Альфа-банк»</w:t>
      </w:r>
    </w:p>
    <w:p>
      <w:r>
        <w:rPr>
          <w:b/>
        </w:rPr>
        <w:t xml:space="preserve">Заявитель: </w:t>
      </w:r>
      <w:r>
        <w:t>ООО «Кинетика»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https://zakupki.gov.ru/epz/complaint/card/complaint-information.html?complaintNumber=202500100161016925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28/06/105-4709/2025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02.12.2025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«Кинетика» (далее – Заявитель) на действия АО «АЛЬФА-БАНК» (далее – Банк) при проведении Муниципальным казенным учреждением «Управление технического заказчика» (далее – Заказчик), Государственным казенным учреждением Пермского края «Центр организации закупок» (далее – Уполномоченный орган), комиссией по осуществлению закупок Уполномоченного органа (далее – Комиссия по осуществлению закупок) ООО «ЭТС» (далее – Оператор электронной площадки) открытого конкурса в электронной форме на право заключения контракта на оказание услуг по разработке проектной документации и капитальный ремонт здания МАОУ «СОШ № 136 им. Я.А. Вагина» г. Перми по адресу: г. Пермь, ул. Милиционера Власова, 37 (номер извещения в единой информационной системе в сфере закупок www.zakupki.gov.ru (далее – ЕИС) – 0356500001425009352)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Заказчиками, Уполномоченным органом, Комиссией по осуществлению закупок, Оператором электронной площадки Конкурса.</w:t>
      </w:r>
    </w:p>
    <w:p>
      <w:r>
        <w:t>По мнению Заявителя, его права и законные интересы нарушены действиями Банка, выдавшего независимую гарантию от 14.11.2025 № 1D8Z8X в качестве обеспечения заявки на участие в Конкурсе (далее – Независимая гарантия), не соответствующую требованиям Извещения Закона о контрактной системе.</w:t>
      </w:r>
    </w:p>
    <w:p>
      <w:r>
        <w:t>Банк письменных пояснений на заседание Комиссии не предоставил.</w:t>
      </w:r>
    </w:p>
    <w:p>
      <w:r>
        <w:t>В соответствии с Извещением, протоколами, составленными при проведении Конкурса:</w:t>
      </w:r>
    </w:p>
    <w:p>
      <w:r>
        <w:t>Извещение размещено в ЕИС – 31.10.2025;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139 901 182,76 руб.;</w:t>
      </w:r>
    </w:p>
    <w:p>
      <w:r>
        <w:t>дата окончания срока подачи заявок на участие в Аукционе – 17.11.2025;</w:t>
      </w:r>
    </w:p>
    <w:p>
      <w:r>
        <w:t>на участие в Конкурсе подано 3 заявки от участников закупки;</w:t>
      </w:r>
    </w:p>
    <w:p>
      <w:r>
        <w:t>дата рассмотрения и оценки вторых частей заявок – 19.11.2025;</w:t>
      </w:r>
    </w:p>
    <w:p>
      <w:r>
        <w:t>дата подведения итогов определения поставщика (подрядчика, исполнителя) – 20.11.2025;</w:t>
      </w:r>
    </w:p>
    <w:p>
      <w:r>
        <w:t>по результатам рассмотрения заявок принято решение о признании 2 заявок участников Конкурса соответствующими требованиям Извещения и Закона о контрактной системе;</w:t>
      </w:r>
    </w:p>
    <w:p>
      <w:r>
        <w:t>победителем Конкурса признан участник закупки с идентификационным номером заявки «1» с предложением о цене контракта в размере 139 901 182,76 руб.</w:t>
      </w:r>
    </w:p>
    <w:p>
      <w:r>
        <w:t>Согласно доводу жалобы Заявителя его права и законные интересы нарушены действиями Банка, выдавшего Независимые гарантии для обеспечения заявки на участие в Конкурсе, не соответствующие требованиям Извещения и Закона о контрактной системе.</w:t>
      </w:r>
    </w:p>
    <w:p>
      <w:r>
        <w:t>Согласно пункту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Пунктом 3 части 6 статьи 45 Закона о контрактной системе установлено, что основанием для отказа в принятии независимой гарантии заказчиком является несоответствие независимой гарантии требованиям, содержащимся в извещении об осуществлении закупки, приглашении, документации о закупке (в случае, если Законом о контрактной системе предусмотрена документация о закупке), проекте контракта, который заключается с единственным поставщиком (подрядчиком, исполнителем).</w:t>
      </w:r>
    </w:p>
    <w:p>
      <w:r>
        <w:t>Согласно части 8 статьи 45 Закона о контрактной системе независимая гарантия, используемая для целей Закона о контрактной системы, информация о ней и документы, предусмотренные частью 9 статьи 45 Закона о контрактной системе, должны быть включены в реестр независимых гарантий, размещенный в ЕИС, за исключением независимых гарантий, указанных в части 8.1 статьи 45 Закона о контрактной системе. Ведение такого реестра осуществляется путем включения в соответствии с порядком, предусмотренным частью 8.2 статьи 45 Закона о контрактной системе, таких информации и документов в реестр и присвоения номера реестровой записи.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гарантий.</w:t>
      </w:r>
    </w:p>
    <w:p>
      <w:r>
        <w:t>В соответствии с частью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Постановлением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(вместе с «Дополнительными требованиями к независимой гарантии, используемой для целей Федерального закона «О контрактной системе в сфере закупок товаров, работ, услуг для обеспечения государственных и муниципальных нужд», «Правилами ведения и размещения в единой информационной системе в сфере закупок реестра независимых гарантий», «Правилами формирования и ведения закрытого реестра независимых гарантий») (далее – Постановление № 1005) утверждены, в том числе:</w:t>
      </w:r>
    </w:p>
    <w:p>
      <w:r>
        <w:t>- дополнительные требования к независимой гарантии, используемой для целей Закона о контрактной системы (далее - Дополнительные требования);</w:t>
      </w:r>
    </w:p>
    <w:p>
      <w:r>
        <w:t>- типовая форма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(далее – Типовая форма).</w:t>
      </w:r>
    </w:p>
    <w:p>
      <w:r>
        <w:t>На заседании Комиссии установлено, что согласно протоколу подведения итогов определения поставщика (подрядчика, исполнителя) от 20.11.2025 № ИЭОК1 заявка Заявителя отклонена Комиссией по осуществлению закупок, на основании пункта 7 части 12 статьи 48 Закона о контрактной системе, ввиду несоответствия Независимой гарантии требованиям пункта 3 и 7 Типовой формы.</w:t>
      </w:r>
    </w:p>
    <w:p>
      <w:r>
        <w:t>В соответствии с Типовой формой пункт 3 независимой гарантии должен содержать формулировку: «Бенефициар в случаях, предусмотренных пунктом 7 части 10 и частью 13 статьи 44 Федерального закона, вправе до окончания срока действия настоящей независимой гарантии предъявить в размере обеспечения заявки на участие в закупке, установленном в извещении об осуществлении закупки, приглашении принять участие в определении поставщика (подрядчика, исполнителя), документации о закупке (в случае если Федеральным законом предусмотрена документация о закупке), требование об уплате денежной суммы по независимой гарантии (далее - требование)». Пункт 7 Типовой формы должен содержать формулировку: в случае направления требования бенефициар обязан одновременно с таким требованием направить гаранту документ, подтверждающий полномочия лица, подписавшего требование по независимой гарантии от имени бенефициара (доверенность) (в случае если требование по независимой гарантии подписано лицом, не указанным в Едином государственном реестре юридических лиц в качестве лица, имеющего право без доверенности действовать от имени бенефициара)».</w:t>
      </w:r>
    </w:p>
    <w:p>
      <w:r>
        <w:t>Вместе с тем Банком в пункте 3 независимых гарантий Заявителя и Участника указана следующая формулировка: «Бенефициар вправе до окончания срока действия настоящей независимой гарантии предъявить в размере обеспечения заявки на участие в закупке, установленном в извещении об осуществлении конкурентной закупки, требование об уплате денежной суммы по настоящей независимой гарантии (далее – требование) при наступлении хотя бы одного из следующих случаев:</w:t>
      </w:r>
    </w:p>
    <w:p>
      <w:r>
        <w:t>а) принципал уклонился или отказался от заключения договора с бенефициаром;</w:t>
      </w:r>
    </w:p>
    <w:p>
      <w:r>
        <w:t>б) принципал не предоставил или предоставил с нарушением условий, установленных Законом о закупках, положением о закупке бенефициара обеспечение исполнения договора (если извещением об осуществлении конкурентной закупки установлены требование обеспечения исполнения договора и срок его представления до заключения договора)».</w:t>
      </w:r>
    </w:p>
    <w:p>
      <w:r>
        <w:t>Кроме того, пункт 7 Независимой гарантии дополнен подпунктом «а», отсутствующим в Типовой форме.</w:t>
      </w:r>
    </w:p>
    <w:p>
      <w:r>
        <w:t>Таким образом, Комиссией установлено, что выданная Банком Независимая гарантия не соответствует требованиям Извещения и Закона о контрактной системе, что привело к отклонению Комиссией по осуществлению закупок заявки Заявителя.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действия Банка, выдавшего Заявителю Независимую гарантию, не соответствующую Типовой форме, нарушают положения части 8.2 статьи 45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9 статьи 7.30.1 Кодекса Российской Федерации об административных правонарушениях.</w:t>
      </w:r>
    </w:p>
    <w:p>
      <w:r>
        <w:t>Кроме того, должностным лицом ФАС России направлен запрос от 27.11.2025 № 28/112937/25 (далее – Запрос ФАС России) в письменной форме в Банк о предоставлении информации и документов по обстоятельствам жалобы Заявителя. При этом ответ от Банка по Запросу в адрес ФАС России по состоянию на 02.12.2025 не поступил.</w:t>
      </w:r>
    </w:p>
    <w:p>
      <w:r>
        <w:t>Учитывая изложенное, действия Банка, не предоставившего информацию и документы по Запросу ФАС России, содержат признаки состава административного правонарушения, ответственность за совершение которого предусмотрена частью 1 статьи 19.7.2 КоАП РФ.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«Кинетика»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Уполномоченному органу, Комиссии по осуществлению закупок, Оператору электронной площадки, Банку предписание об устранении выявленного нарушения Закона о контрактной системе.</w:t>
      </w:r>
    </w:p>
    <w:p>
      <w:r>
        <w:t>Передать материалы от 02.12.2025 по делу № 28/06/105-4709/2025 соответствующему должностному лицу Управления контроля размещения государственного заказа ФАС России для рассмотрения вопроса о возбуждении дел об административных правонарушениях.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5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28/06/105-4709/2025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02.12.2025 Москва</w:t>
      </w:r>
    </w:p>
    <w:p>
      <w:r>
        <w:t>Комиссия Федеральной антимонопольной службы по контролю в сфере закупок (далее – Комиссия)</w:t>
      </w:r>
    </w:p>
    <w:p>
      <w:r>
        <w:t>на основании решения от 02.12.2025 по делу 28/06/105-4709/2025, принятого Комиссией по итогам рассмотрения жалобы ООО «Кинетика» (далее – Заявитель) на действия АО «АЛЬФА-БАНК» (далее – Банк) при проведении Муниципальным казенным учреждением «Управление технического заказчика» (далее – Заказчик), Государственным казенным учреждением Пермского Края «Центр организации закупок» (далее – Уполномоченный орган), комиссией по осуществлению закупок Уполномоченного органа (далее – Комиссия по осуществлению закупок), ООО «ЭТС» (далее – Оператор электронной площадки) открытого конкурса в электронной форме на право заключения контракта на оказание услуг по разработке проектной документации и капитальный ремонт здания МАОУ «СОШ № 136 им. Я.А. Вагина» г. Перми по адресу: г. Пермь, ул. Милиционера Власова, 37 (номер извещения в единой информационной системе в сфере закупок www.zakupki.gov.ru (далее – ЕИС) – 0356500001425009352) (далее – Конкурс, Извещение),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Уполномоченному органу, Комиссии по осуществлению закупок отменить протокол рассмотрения и оценки вторых частей заявок на участие в открытом конкурсе в электронной форме от 19.11.2025 № ПРОII1, протокол подведения итогов определения поставщика (подрядчика, исполнителя) от 20.11.2025 № ИЭОК1 (далее – Протоколы) и назначить новую дату рассмотрения и оценки вторых частей заявок на участие в Конкурсе, дату подведения итогов, а также разместить в ЕИС информацию об отмене Протоколов. При этом дата рассмотрения и оценки вторых частей заявок на участие в Конкурсе должна быть назначена не ранее 4 рабочих дней со дня, следующего за датой отмены Протоколов.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– обеспечить возможность изменения заявки на участие в Конкурсе только Заявителю исключительно в части обеспечения заявки;</w:t>
      </w:r>
    </w:p>
    <w:p>
      <w:r>
        <w:t>– уведомить участников закупки, допущенных к участию в Конкурсе, в том числе Заявителя, об отмене Протоколов, о новой дате рассмотрения и оценки вторых частей заявок на участие в Конкурсе, дате подведения итогов, а также о необходимости наличия на специальных счетах, открытых участниками закупки, денежных средств в размере обеспечения заявки на участие в Конкурсе, о блокировании операций в отношении указанных средств, в случае если в их отношении блокирование прекращено, либо о необходимости наличия у участников закупки независимой гарантии, соответствующей требованиям Закона о контрактной системе.</w:t>
      </w:r>
    </w:p>
    <w:p>
      <w:r>
        <w:t>3. Оператору электронной площадки, в случае предоставления обеспечения заявки на участие в закупке в виде денежных средств, осуществить действия в соответствии с пунктом 3 части 5 статьи 44 Закона о контрактной системе, в случае предоставления обеспечения заявки на участие в закупке в виде независимой гарантии осуществить действия в соответствии с пунктом 4 части 5 статьи 44 Закона о контрактной системе.</w:t>
      </w:r>
    </w:p>
    <w:p>
      <w:r>
        <w:t>4. 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02.12.2025 по делу № 28/06/105-4709/2025.</w:t>
      </w:r>
    </w:p>
    <w:p>
      <w:r>
        <w:t>5. Заказчику, Уполномоченному органу, Комиссии по осуществлению закупок,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02.12.2025 по делу № 28/06/105-4709/2025.</w:t>
      </w:r>
    </w:p>
    <w:p>
      <w:r>
        <w:t>6. Оператору электронной площадки обеспечить возможность исполнения пункта 1 настоящего предписания в соответствии с требованиями, установленными законодательством Российской Федерации о контрактной системы в сфере закупок и с учетом решения от 02.12.2025 № 28/06/105-4709/2025.</w:t>
      </w:r>
    </w:p>
    <w:p>
      <w:r>
        <w:t>7. Заказчику, Уполномоченному органу, Комиссии по осуществлению закупок, Оператору электронной площадки, Банку в срок до 18.12.2025 исполнить настоящее предписание, представить в ФАС России подтверждение исполнения настоящего предписания по электронной почте afinogentov@fas.gov.ru.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