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202500100161018642</w:t>
      </w:r>
    </w:p>
    <w:p>
      <w:r>
        <w:rPr>
          <w:b/>
        </w:rPr>
        <w:t xml:space="preserve">УФАС: </w:t>
      </w:r>
      <w:r>
        <w:t>ФАС России</w:t>
      </w:r>
    </w:p>
    <w:p>
      <w:r>
        <w:rPr>
          <w:b/>
        </w:rPr>
        <w:t xml:space="preserve">Дата решения: </w:t>
      </w:r>
      <w:r>
        <w:t>15.01.2026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0372100049625003535</w:t>
      </w:r>
    </w:p>
    <w:p>
      <w:r>
        <w:rPr>
          <w:b/>
        </w:rPr>
        <w:t xml:space="preserve">Банк: </w:t>
      </w:r>
      <w:r>
        <w:t>АКБ «Держава» ПАО</w:t>
      </w:r>
    </w:p>
    <w:p>
      <w:r>
        <w:rPr>
          <w:b/>
        </w:rPr>
        <w:t xml:space="preserve">Заявитель: </w:t>
      </w:r>
      <w:r>
        <w:t>ООО «Интерпродукт»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https://zakupki.gov.ru/epz/complaint/card/complaint-information.html?complaintNumber=202500100161018642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РЕШЕНИЕ</w:t>
      </w:r>
    </w:p>
    <w:p>
      <w:r>
        <w:t>по делу № 28/06/105-5089/2025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p>
      <w:r>
        <w:t>15.01.2026 Москва</w:t>
      </w:r>
    </w:p>
    <w:p>
      <w:pPr>
        <w:pStyle w:val="Heading2"/>
      </w:pPr>
      <w:r>
        <w:t>описательная часть</w:t>
      </w:r>
    </w:p>
    <w:p>
      <w:r>
        <w:t>Комиссия Федеральной антимонопольной службы по контролю в сфере закупок (далее – Комиссия), рассмотрев посредством видео-конференц-связи жалобу ООО «Интерпродукт» (далее – Заявитель) на действия АКБ «Держава» ПАО (далее – Банк) при проведении ФГБУ «НМИЦ им. В.А. Алмазова» Минздрава России, комиссией по осуществлению закупок Заказчика (далее – Комиссия по осуществлению закупок), АО «Сбербанк-АСТ» (далее – Оператор электронной площадки) электронного аукциона на право заключения контракта на выполнение работ по поставке продуктов питания: фрукты, овощи, зелень (номер извещения в единой информационной системе в сфере закупок www.zakupki.gov.ru (далее – ЕИС) – № 0372100049625003535) (далее – Аукцион, Извещение), и в результате осуществления внеплановой проверки в части действий Банка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r>
        <w:t>УСТАНОВИЛА:</w:t>
      </w:r>
    </w:p>
    <w:p>
      <w:r>
        <w:t>В Федеральную антимонопольную службу поступила жалоба Заявителя на действия Банка при проведении Заказчиком, Оператором электронной площадки Аукциона.</w:t>
      </w:r>
    </w:p>
    <w:p>
      <w:r>
        <w:t>Согласно доводу жалобы Заявителя его права и законные интересы нарушены действиями Банка, выдавшего независимую гарантию для обеспечения исполнения контракта на участие в Аукционе от 17.12.2025 № БГ-692983/2025 (далее – Независимая гарантия), не соответствующую требованиям Извещения и Закона о контрактной системе.</w:t>
      </w:r>
    </w:p>
    <w:p>
      <w:r>
        <w:t>Банк в письменных пояснениях не согласился с доводом Заявителя и сообщил, что при проведении Аукциона Банк действовал в соответствии с законодательством Российской Федерации о контрактной системе в сфере закупок.</w:t>
      </w:r>
    </w:p>
    <w:p>
      <w:r>
        <w:t>В соответствии с Извещением, протоколами, составленными при проведении Аукциона:</w:t>
      </w:r>
    </w:p>
    <w:p>
      <w:r>
        <w:t>Извещение размещено в ЕИС – 05.12.2025;</w:t>
      </w:r>
    </w:p>
    <w:p>
      <w:r>
        <w:t>способ определения поставщика (подрядчика, исполнителя) – электронный аукцион;</w:t>
      </w:r>
    </w:p>
    <w:p>
      <w:r>
        <w:t>начальная (максимальная) цена контракта – 19 734 327,50 руб.;</w:t>
      </w:r>
    </w:p>
    <w:p>
      <w:r>
        <w:t>источник финансирования – за счет собственных средств организации;</w:t>
      </w:r>
    </w:p>
    <w:p>
      <w:r>
        <w:t>дата окончания срока подачи заявок на участие в Аукционе – 15.12.2025;</w:t>
      </w:r>
    </w:p>
    <w:p>
      <w:r>
        <w:t>на участие в Аукционе подано 5 заявок от участников закупки;</w:t>
      </w:r>
    </w:p>
    <w:p>
      <w:r>
        <w:t>дата подведения итогов определения поставщика (подрядчика, исполнителя) – 16.12.2025;</w:t>
      </w:r>
    </w:p>
    <w:p>
      <w:r>
        <w:t>по результатам рассмотрения заявок принято решение о признании 5 заявок участников Аукциона соответствующими требованиям Извещения и Закона о контрактной системе;</w:t>
      </w:r>
    </w:p>
    <w:p>
      <w:r>
        <w:t>победителем Аукциона признан Заявитель с предложением о цене контракта в размере 13 616 685,92 руб.</w:t>
      </w:r>
    </w:p>
    <w:p>
      <w:r>
        <w:t>Согласно части 1 статьи 96 Закона о контрактной системе заказчиком, за исключением случаев, предусмотренных частью 2 статьи 96 Закона о контрактной системе, в извещении об осуществлении закупки, документации о закупке, проекте контракта, приглашении должно быть установлено требование обеспечения исполнения контракта.</w:t>
      </w:r>
    </w:p>
    <w:p>
      <w:r>
        <w:t>Частью 3 статьи 96 Закона о контрактной системе установлено, что исполнение контракта, гарантийные обязательства могут обеспечиваться предоставлением независимой гарантии, соответствующей требованиям статьи 45 Закона о контрактной системе, или внесением денежных средств на указанный заказчиком счет, на котором в соответствии с законодательством Российской Федерации учитываются операции со средствами, поступающими заказчику.</w:t>
      </w:r>
    </w:p>
    <w:p>
      <w:r>
        <w:t>В соответствии с частью 4 статьи 96 Закона о контрактной системе контракт заключается после предоставления участником закупки, с которым заключается контракт, обеспечения исполнения контракта в соответствии с Законом о контрактной системе.</w:t>
      </w:r>
    </w:p>
    <w:p>
      <w:r>
        <w:t>При этом согласно части 6.3 статьи 96 Закона о контрактной системе в случае, если предложенные в заявке участника закупки цена, сумма цен единиц товара, работы, услуги снижены на двадцать пять и более процентов по отношению к начальной (максимальной) цене контракта, начальной сумме цен единиц товара, работы, услуги, участник закупки, с которым заключается контракт, предоставляет обеспечение исполнения контракта с учетом положений статьи 37 Закона о контрактной системе.</w:t>
      </w:r>
    </w:p>
    <w:p>
      <w:r>
        <w:t>Так, согласно части 1 статьи 37 Закона о контрактной системе если при проведении конкурса или аукциона начальная (максимальная) цена контракта составляет более чем пятнадцать миллионов рублей и участником закупки, с которым заключается контракт, предложена цена контракта, которая на двадцать пять и более процентов ниже начальной (максимальной) цены контракта, либо предложена сумма цен единиц товара, работы, услуги, которая на двадцать пять и более процентов ниже начальной суммы цен указанных единиц, контракт заключается только после предоставления таким участником обеспечения исполнения контракта в размере, превышающем в полтора раза размер обеспечения исполнения контракта, указанный в извещении об осуществлении закупки, документации о закупке (в случае, если Законом о контрактной системе предусмотрена документация о закупке), но не менее чем десять процентов от начальной (максимальной) цены контракта или от цены заключаемого контракта (если контракт заключается по результатам определения поставщика (подрядчика, исполнителя) в соответствии с пунктом 1 части 1 статьи 30 Закона о контрактной системе) и не менее размера аванса (если контрактом предусмотрена выплата аванса).</w:t>
      </w:r>
    </w:p>
    <w:p>
      <w:r>
        <w:t>В соответствии с пунктом 1 части 1 статьи 45 Закона о контрактной системе заказчики в качестве обеспечения заявок, исполнения контрактов, гарантийных обязательств принимают независимые гарантии, выданные банками, соответствующими требованиям, установленным Правительством Российской Федерации, и включенными в перечень, предусмотренный частью 1.2 статьи 45 Закона о контрактной системе.</w:t>
      </w:r>
    </w:p>
    <w:p>
      <w:r>
        <w:t>Пунктом 3 части 6 статьи 45 Закона о контрактной системе установлено, что основанием для отказа в принятии независимой гарантии заказчиком является несоответствие независимой гарантии требованиям, содержащимся в извещении об осуществлении закупки, приглашении, документации о закупке (в случае, если Законом о контрактной системе предусмотрена документация о закупке), проекте контракта, который заключается с единственным поставщиком (подрядчиком, исполнителем).</w:t>
      </w:r>
    </w:p>
    <w:p>
      <w:r>
        <w:t>В соответствии с частью 8.2 статьи 45 Закона о контрактной системе дополнительные требования к независимой гарантии, используемой для целей Закона о контрактной системе, порядок ведения и размещения в ЕИС реестра независимых гарантий, порядок формирования и ведения закрытого реестра независимых гарантий, в том числе включения в него информации, порядок и сроки предоставления выписок из него, типовая форма независимой гарантии, используемой для целей Закона о контрактной системе, форма требования об уплате денежной суммы по независимой гарантии устанавливаются Правительством Российской Федерации.</w:t>
      </w:r>
    </w:p>
    <w:p>
      <w:r>
        <w:t>Постановлением Правительства Российской Федерации от 08.11.2013 № 1005 «О независимых гарантиях, используемых для целей Федерального закона «О контрактной системе в сфере закупок товаров, работ, услуг для обеспечения государственных и муниципальных нужд» (далее – Постановление № 1005) утверждены в том числе:</w:t>
      </w:r>
    </w:p>
    <w:p>
      <w:r>
        <w:t>– дополнительные требования к независимой гарантии, используемой для целей Закона о контрактной системы (далее – Дополнительные требования);</w:t>
      </w:r>
    </w:p>
    <w:p>
      <w:r>
        <w:t>– типовая форма независимой гарантии, предоставляемой в качестве обеспечения исполнения контракта (далее – Типовая форма).</w:t>
      </w:r>
    </w:p>
    <w:p>
      <w:r>
        <w:t>В соответствии с абзацем 1 Дополнительных требований независимая гарантия оформляется в письменной форме на бумажном носителе или в форме электронного документа, подписанного усиленной квалифицированной электронной подписью лица, имеющего право действовать от имени гаранта, и должна быть составлена по утвержденным Постановлением № 1005 типовой форме независимой гарантии, предоставляемой в качестве обеспечения заявки на участие в закупке товара, работы, услуги для обеспечения государственных и муниципальных нужд (в случае составления независимой гарантии, предоставляемой в качестве обеспечения заявки на участие в закупке), типовой форме независимой гарантии, предоставляемой в качестве обеспечения исполнения контракта (в случае составления независимой гарантии, предоставляемой в качестве обеспечения исполнения контракта, за исключением обеспечения предусмотренных Законом о контрактной системе гарантийных обязательств), на условиях, определенных гражданским законодательством и статьей 45 Закона о контрактной системе.</w:t>
      </w:r>
    </w:p>
    <w:p>
      <w:r>
        <w:t>Представитель Заявителя на заседании Комиссии сообщил, что его права и законные интересы нарушены действиями Банка, выдавшего Независимую гарантию, не соответствующую требованиям, предусмотренным частью 8.2 статьи 45 Закона о контрактной системе, Постановления № 1005, что привело к принятию Заказчиком решения о признании Заявителя уклонившимся от заключения контракта.</w:t>
      </w:r>
    </w:p>
    <w:p>
      <w:r>
        <w:t>Согласно протоколу подведения итогов определения поставщика (подрядчика, исполнителя) от 18.12.2025 № ИЭА1 Заявителем подано предложение о цене контракта в размере 13 616 685,92 руб., в результате чего снижение от начальной (максимальной) цены контракта составило 31%.</w:t>
      </w:r>
    </w:p>
    <w:p>
      <w:r>
        <w:t>Согласно протоколу признания участника уклонившимся от заключения контракта от 29.12.2025 № ППУ20_1 Заявитель признан уклонившимся от заключения контракта по следующему основанию: «Невыполнение участником закупки требований положений части 5 статьи 96 Закона о контрактной системе».</w:t>
      </w:r>
    </w:p>
    <w:p>
      <w:r>
        <w:t>В соответствии с Типовой формой независимая гарантия в разделе «Условия независимой гарантии» должна содержать сведения, в том числе о сумме независимой гарантии, подлежащей уплате гарантом бенефициару.</w:t>
      </w:r>
    </w:p>
    <w:p>
      <w:r>
        <w:t>Согласно Извещению размер обеспечения исполнения контракта составляет 1 973 432,75 руб.</w:t>
      </w:r>
    </w:p>
    <w:p>
      <w:r>
        <w:t>На заседании Комиссии установлено, что сумма Независимой гарантии составляет 1 973 432,75 руб.</w:t>
      </w:r>
    </w:p>
    <w:p>
      <w:r>
        <w:t>Вместе с тем в силу положений части 1 статьи 37 Закона о контрактной системе сумма обеспечения исполнения контракта должна превышать в полтора раза размер обеспечения контракта, указанный в Извещении, в связи с чем сумма обеспечения контракта должна составлять не менее 2 960 149,13 руб.</w:t>
      </w:r>
    </w:p>
    <w:p>
      <w:pPr>
        <w:pStyle w:val="Heading2"/>
      </w:pPr>
      <w:r>
        <w:t>мотивировочная часть</w:t>
      </w:r>
    </w:p>
    <w:p>
      <w:r>
        <w:t>На основании изложенного Комиссия приходит к выводу, что действия Банка, выдавшего Независимую гарантию, не соответствующую Типовой форме, нарушают часть 8.2 статьи 45 Закона о контрактной системе и содержат признаки состава административного правонарушения, ответственность за совершение которого предусмотрена частью 9 статьи 7.30.1 Кодекса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«Интерпродукт» обоснованной.</w:t>
      </w:r>
    </w:p>
    <w:p>
      <w:r>
        <w:t>Признать в действиях Банка нарушение части 8.2 статьи 45 Закона о контрактной системе.</w:t>
      </w:r>
    </w:p>
    <w:p>
      <w:r>
        <w:t>Выдать Заказчику, Комиссии по осуществлению закупок, Оператору электронной площадки, Банку предписание об устранении выявленного нарушения Закона о контрактной системе.</w:t>
      </w:r>
    </w:p>
    <w:p>
      <w:r>
        <w:t>Передать материалы от 15.01.2026 по делу № 28/06/105-5089/2025 соответствующему должностному лицу Управления контроля размещения государственного заказа ФАС России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судебном порядке в течение трех месяцев с даты его принятия.</w:t>
      </w:r>
    </w:p>
    <w:p>
      <w:r>
        <w:t>3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ПРЕДПИСАНИЕ</w:t>
      </w:r>
    </w:p>
    <w:p>
      <w:r>
        <w:t>по делу 28/06/105-5089/2025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p>
      <w:r>
        <w:t>15.01.2026 Москва</w:t>
      </w:r>
    </w:p>
    <w:p>
      <w:r>
        <w:t>Комиссия Федеральной антимонопольной службы по контролю в сфере закупок (далее – Комиссия) на основании решения от 15.01.2026 по делу 28/06/105-5089/2025, принятого Комиссией по итогам рассмотрения жалобы ООО «Интерпродукт» (далее – Заявитель) на действия АКБ «Держава» ПАО (далее – Банк) при проведении ФГБУ «НМИЦ им. В.А. Алмазова» Минздрава России, комиссией по осуществлению закупок Заказчика (далее – Комиссия по осуществлению закупок), АО «Сбербанк-АСТ» (далее – Оператор электронной площадки) электронного аукциона на право заключения контракта на выполнение работ по поставке продуктов питания: фрукты, овощи, зелень (номер извещения в единой информационной системе в сфере закупок www.zakupki.gov.ru (далее – ЕИС) – № 0372100049625003535) (далее – Аукцион, Извещение), и в результате осуществления внеплановой проверки в части действий Банка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Заказчику отменить протокол признания участника уклонившимся от заключения контракта от 29.12.2025 № ППУ20_1 и повторно направить на подпись Заявителю проект контракта.</w:t>
      </w:r>
    </w:p>
    <w:p>
      <w:r>
        <w:t>Оператору электронной площадки обеспечить возможность исполнения пункта 1 настоящего предписания в соответствии с требованиями законодательства Российской Федерации о контрактной системе в сфере закупок и с учетом решения от 15.01.2026 по делу № 28/06/105-5089/2025.</w:t>
      </w:r>
    </w:p>
    <w:p>
      <w:r>
        <w:t>Заказчику, Комиссии по осуществлению закупок, Оператору электронной площадки, Банку осуществить дальнейшее проведение процедуры определения поставщика (подрядчика, исполнителя) в соответствии с требованиями, установленными законодательством Российской Федерации о контрактной системе в сфере закупок и с учетом решения от 15.01.2026 по делу № 28/06/105-5089/2025.</w:t>
      </w:r>
    </w:p>
    <w:p>
      <w:r>
        <w:t>Банку при совершении действий, предусмотренных Законом о контрактной системе, осуществить их в соответствии с требованиями законодательства Российской Федерации о контрактной системе в сфере закупок и с учетом решения от 15.01.2026 по делу № 28/06/105-5089/2025.</w:t>
      </w:r>
    </w:p>
    <w:p>
      <w:r>
        <w:t>Заказчику, Комиссии по осуществлению закупок, Оператору электронной площадки, Банку в срок до 03.02.2026 исполнить настоящее предписание, представить в ФАС России подтверждение исполнения настоящего предписания в письменном виде, а также по электронной почте miftakhov@fas.gov.ru.</w:t>
      </w:r>
    </w:p>
    <w:p>
      <w:r>
        <w:t>В соответствии с частью 23 статьи 99 Закона о контрактной системе контракт не может быть заключен до даты исполнения предписания об устранении нарушений законодательства Российской Федерации о контрактной системе в сфере закупок.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7 статьи 19.5 Кодекса Российской Федерации об административных правонарушениях.</w:t>
      </w:r>
    </w:p>
    <w:p>
      <w:r>
        <w:t>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