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202500114959001504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19.02.2025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0372200223125000001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«Городское туристско-информационное бюро»</w:t>
      </w:r>
    </w:p>
    <w:p>
      <w:r>
        <w:rPr>
          <w:b/>
        </w:rPr>
        <w:t xml:space="preserve">Заявитель: </w:t>
      </w:r>
      <w:r>
        <w:t>ООО «Евергрин ивентс»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https://zakupki.gov.ru/epz/complaint/card/complaint-information.html?complaintNumber=202500114959001504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>
            <w:r>
              <w:t>СПб ГБУ «Городское туристско-информационное бюро»</w:t>
              <w:br/>
              <w:t>ул. Садовая, 14/52,</w:t>
              <w:br/>
              <w:t>Санкт-Петербург, 190023</w:t>
              <w:br/>
              <w:t>ЭТП «Фабрикант»</w:t>
              <w:br/>
              <w:t>Причальный проезд, д. 2А,</w:t>
              <w:br/>
              <w:t>Москва, 123290</w:t>
              <w:br/>
              <w:t>факс: (495) 138-96-78</w:t>
              <w:br/>
              <w:t>ООО «ЕВЕРГРИН ИВЕНТС»</w:t>
              <w:br/>
              <w:t>ул. Машинная, д. 3А, помещ. 232-2,</w:t>
              <w:br/>
              <w:t>Екатеринбург, 620142</w:t>
            </w:r>
          </w:p>
        </w:tc>
      </w:tr>
    </w:tbl>
    <w:p>
      <w:r>
        <w:t>РЕШЕНИЕ</w:t>
      </w:r>
    </w:p>
    <w:p>
      <w:r>
        <w:t>по делу № 44-277/25</w:t>
      </w:r>
    </w:p>
    <w:p>
      <w:r>
        <w:t>о нарушении законодательства о контрактной системе</w:t>
      </w:r>
    </w:p>
    <w:p>
      <w:r>
        <w:t>19.02.2025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СПб ГБУ «Городское туристско-информационное бюро» (далее – Заказчик):</w:t>
      </w:r>
    </w:p>
    <w:p>
      <w:r>
        <w:t>ООО «ЕВЕРГРИН ИВЕНТС»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системы видеоконференцсвязи жалобу Заявителя (вх. № 3287 от 13.02.2025) на действия Заказчика при определении исполнителя путем проведения открытого конкурса в электронной форме на оказание услуг по организации и проведению финала Всероссийской туристской премии в 2025 году (далее – конкурс),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конкурса размещено 29.01.2025 в единой информационной системе, номер извещения 0372200223125000001. Начальная (максимальная) цена контракта – 14 939 000, 00 рублей.</w:t>
      </w:r>
    </w:p>
    <w:p>
      <w:r>
        <w:t>В жалобе Заявитель указывает на нарушение положений законодательства о контрактной системе, выразившееся в установлении в конкурсной документации необоснованных требований к опыту участников закупки, что, по его мнению, приводит к ограничению конкуренции и нарушению принципа равноправного доступа к участию в закупках. В частности, Заявитель обращает внимание на порядок оценки квалификации участников, согласно которому к рассмотрению принимаются только договоры, предмет которых включает полный перечень определенных Заказчиком услуг, в том числе организацию деловой программы, работу с целевой аудиторией, предоставление площадки для проведения мероприятия и информационное сопровождение. Такой подход, по мнению Заявителя, исключает возможность получения баллов участниками, которые имеют достаточный опыт оказания аналогичных услуг, но в рамках отдельных контрактов.</w:t>
      </w:r>
    </w:p>
    <w:p>
      <w:r>
        <w:t>Согласно представленным в порядке ч. 1 ст. 106 Закона о контрактной системе возражениям Заказчик, возражая против доводов Заявителя, пояснил, что установленные критерии оценки опыта направлены на отбор наиболее квалифицированного исполнителя, обладающего комплексной экспертизой в сфере организации мероприятий. По мнению Заказчика, необходимость наличия у участника опыта выполнения всех указанных в документации видов услуг обусловлена спецификой предмета закупки и направлена на обеспечение высокого качества оказываемых услуг.</w:t>
      </w:r>
    </w:p>
    <w:p>
      <w:r>
        <w:t>Информация, изложенная в жалобе, пояснения представителей сторон, представленные документы подтверждают следующие обстоятельства:</w:t>
      </w:r>
    </w:p>
    <w:p>
      <w:r>
        <w:t>Согласно п. 11 ч. 1 ст. 42 Закона о контрактной системе, при осуществлении закупки путем проведения открытых конкурентных способов заказчик формирует с использованием единой информационной системы, подписывает усиленной электронной подписью лица, имеющего право действовать от имени заказчика, и размещает в единой информационной системе извещение об осуществлении закупки, содержащее критерии оценки заявок на участие в конкурсах, величины значимости этих критериев в соответствии с настоящим Федеральным законом.</w:t>
      </w:r>
    </w:p>
    <w:p>
      <w:r>
        <w:t>В соответствии с п. 4 ч. 2 ст. 42 Закона о контрактной системе, извещение об осуществлении закупки, если иное не предусмотрено настоящим Федеральным законом, должно содержать электронные документы, содержащие порядок рассмотрения и оценки заявок на участие в конкурсах в соответствии с настоящим Федеральным законом.</w:t>
      </w:r>
    </w:p>
    <w:p>
      <w:r>
        <w:t>Частью 1 ст. 32 Закона о контрактной системе для оценки заявок участников закупки заказчик использует следующие критерии:</w:t>
      </w:r>
    </w:p>
    <w:p>
      <w:r>
        <w:t>1) цена контракта, сумма цен единиц товара, работы, услуги;</w:t>
      </w:r>
    </w:p>
    <w:p>
      <w:r>
        <w:t>2) расходы на эксплуатацию и ремонт товаров, использование результатов работ;</w:t>
      </w:r>
    </w:p>
    <w:p>
      <w:r>
        <w:t>3) качественные, функциональные и экологические характеристики объекта закупки;</w:t>
      </w:r>
    </w:p>
    <w:p>
      <w:r>
        <w:t>4) квалификация участников закупки,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квалификации.</w:t>
      </w:r>
    </w:p>
    <w:p>
      <w:r>
        <w:t>В силу ч. 8 ст. 32 Закона о контрактной системе, порядок оценки заявок участников закупки, в том числе предельные величины значимости каждого критерия, устанавливается Правительством Российской Федерации. Заказчик для целей оценки заявок участников закупки в случае, если в соответствии с законодательством Российской Федерации установлены регулируемые цены (тарифы) на товары, работы, услуги, вправе не использовать критерии, указанные в п.п. 1 и 2 ч. 1 настоящей статьи.</w:t>
      </w:r>
    </w:p>
    <w:p>
      <w:r>
        <w:t>Положение об оценке заявок на участие в закупке товаров, работ, услуг для обеспечения государственных и муниципальных нужд (далее – Положение) установлено Постановлением Правительства РФ от 31.12.2021 № 2604 «Об оценке заявок на участие в закупке товаров, работ, услуг для обеспечения государственных и муниципальных нужд, внесении изменений в пункт 4 постановления Правительства Российской Федерации от 20 декабря 2021 г. № 2369 и признании утратившими силу некоторых актов и отдельных положений некоторых актов Правительства Российской Федерации».</w:t>
      </w:r>
    </w:p>
    <w:p>
      <w:r>
        <w:t>При этом, согласно п. 2 Положения, «оценкой заявок» являются действия членов комиссии по осуществлению закупок по присвоению в случаях, предусмотренных Федеральным законом, и в соответствии с настоящим Положением баллов заявкам (частям заявок) на основании информации и документов участников закупок.</w:t>
      </w:r>
    </w:p>
    <w:p>
      <w:r>
        <w:t>Для оценки заявок в соответствии с настоящим Положением применяются следующие критерии оценки:</w:t>
      </w:r>
    </w:p>
    <w:p>
      <w:r>
        <w:t>а) цена контракта, сумма цен единиц товара, работы, услуги;</w:t>
      </w:r>
    </w:p>
    <w:p>
      <w:r>
        <w:t>б) расходы;</w:t>
      </w:r>
    </w:p>
    <w:p>
      <w:r>
        <w:t>в) характеристики объекта закупки;</w:t>
      </w:r>
    </w:p>
    <w:p>
      <w:r>
        <w:t>г) квалификация участников закупки (п. 3 Положения).</w:t>
      </w:r>
    </w:p>
    <w:p>
      <w:r>
        <w:t>Согласно п.п. 24-25 Положения для оценки заявок по критерию оценки «квалификация участников закупки» могут применяться, если иное не предусмотрено настоящим Положением, один или несколько из следующих показателей оценки:</w:t>
      </w:r>
    </w:p>
    <w:p>
      <w:r>
        <w:t>а) наличие у участников закупки финансовых ресурсов;</w:t>
      </w:r>
    </w:p>
    <w:p>
      <w:r>
        <w:t>б) наличие у участников закупки на праве собственности или ином законном основании оборудования и других материальных ресурсов;</w:t>
      </w:r>
    </w:p>
    <w:p>
      <w:r>
        <w:t>в) наличие у участников закупки опыта поставки товара, выполнения работы, оказания услуги, связанного с предметом контракта;</w:t>
      </w:r>
    </w:p>
    <w:p>
      <w:r>
        <w:t>г) наличие у участников закупки деловой репутации;</w:t>
      </w:r>
    </w:p>
    <w:p>
      <w:r>
        <w:t>д) наличие у участников закупки специалистов и иных работников определенного уровня квалификации.</w:t>
      </w:r>
    </w:p>
    <w:p>
      <w:r>
        <w:t>Для оценки заявок по показателям оценки, предусмотренным п. 24 настоящего Положения, применяются детализирующие показатели.</w:t>
      </w:r>
    </w:p>
    <w:p>
      <w:r>
        <w:t>В соответствии с п. 28 Положения, в случае применения показателя оценки, предусмотренного подпунктом «в» пункта 24 настоящего Положения:</w:t>
      </w:r>
    </w:p>
    <w:p>
      <w:r>
        <w:t>а) применяются один или несколько из следующих детализирующих показателей оценки:</w:t>
      </w:r>
    </w:p>
    <w:p>
      <w:r>
        <w:t>общая цена исполненных участником закупки договоров;</w:t>
      </w:r>
    </w:p>
    <w:p>
      <w:r>
        <w:t>общее количество исполненных участником закупки договоров;</w:t>
      </w:r>
    </w:p>
    <w:p>
      <w:r>
        <w:t>наибольшая цена одного из исполненных участником закупки договоров;</w:t>
      </w:r>
    </w:p>
    <w:p>
      <w:r>
        <w:t>б) оценка заявок по детализирующим показателям, предусмотренным подпунктом «а» настоящего пункта, осуществляется в порядке, установленном пунктами 20 и 21 настоящего Положения, применение шкалы оценки не допускается;</w:t>
      </w:r>
    </w:p>
    <w:p>
      <w:r>
        <w:t>в) документом, предусмотренным приложением № 1 к настоящему Положению:</w:t>
      </w:r>
    </w:p>
    <w:p>
      <w:r>
        <w:t>устанавливается предмет договора (договоров), оцениваемого по каждому детализирующему показателю, сопоставимый с предметом контракта, заключаемого по результатам определения поставщика (подрядчика, исполнителя);</w:t>
      </w:r>
    </w:p>
    <w:p>
      <w:r>
        <w:t>устанавливается перечень документов, подтверждающих наличие у участника закупки опыта поставки товара, выполнения работы, оказания услуги,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(договоров);</w:t>
      </w:r>
    </w:p>
    <w:p>
      <w:r>
        <w:t>может быть установлено положение о принятии к оценке исключительно исполненного договора (договоров), при исполнении которого поставщиком (подрядчиком, исполнителем) исполнены требования об уплате неустоек (штрафов, пеней) (в случае начисления неустоек);</w:t>
      </w:r>
    </w:p>
    <w:p>
      <w:r>
        <w:t>может быть установлено положение о принятии к оценке исключительно контракта, заключенного и исполненного в соответствии с Федеральным законом, и договора, заключенного и исполненного в соответствии с Федеральным законом «О закупках товаров, работ, услуг отдельными видами юридических лиц»;</w:t>
      </w:r>
    </w:p>
    <w:p>
      <w:r>
        <w:t>г) последний акт, составленный при исполнении договора и предусмотренный абзацем третьим подпункта «в» настоящего пункта, должен быть подписан не ранее чем за 5 лет до даты окончания срока подачи заявок;</w:t>
      </w:r>
    </w:p>
    <w:p>
      <w:r>
        <w:t>д) 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договоры;</w:t>
      </w:r>
    </w:p>
    <w:p>
      <w:r>
        <w:t>е) к оценке принимаются документы, предусмотренные абзацем третьим подпункта «в» настоящего пункта, в случае их представления в заявке в полном объеме и со всеми приложениями, за исключением случаев, предусмотренных подпунктом «д» пункта 31, подпунктом «г» пункта 32 и подпунктом «г» пункта 33 настоящего Положения.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документов. При проведении закрытого конкурса направляются документы или заверенные участником закупки их копии;</w:t>
      </w:r>
    </w:p>
    <w:p>
      <w:r>
        <w:t>ж) если документы, предусмотренные абзацем третьим подпункта «в» настоящего пункта, и информация о таких документах содержатся в открытых и общедоступных государственных реестрах, размещенных в информационно-телекоммуникационной сети «Интернет»,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информационно-телекоммуникационной сети «Интернет», вместо направления таких документов участник закупки вправе направить номер реестровой записи из соответствующего реестра.</w:t>
      </w:r>
    </w:p>
    <w:p>
      <w:r>
        <w:t>Из извещения о проведении закупки следует, что Заказчиком установлен порядок оценки заявок, в котором определен следующий порядок оценки заявок по показателю «наличие у участников закупки опыта оказания аналогичных услуг»:</w:t>
      </w:r>
    </w:p>
    <w:p>
      <w:r>
        <w:t>При оценке заявок лучшим условием исполнения контракта по указанному критерию признается предложение участника конкурса с наибольшим количеством исполненных за указанный период.</w:t>
      </w:r>
    </w:p>
    <w:p>
      <w:r>
        <w:t>Значение количества баллов по детализирующему показателю рассчитывается по формуле, установленной выше.</w:t>
      </w:r>
    </w:p>
    <w:p>
      <w:r>
        <w:t>Предмет договора (договоров), оцениваемого по детализирующему показателю: Оказание услуг по организационно-техническому сопровождению и/или проведению деловых и конгрессно-выставочных мероприятий, в том числе форумов, конференций, конгрессов, торжественных собраний/церемоний, презентаций, круглых столов, выставок.</w:t>
      </w:r>
    </w:p>
    <w:p>
      <w:r>
        <w:t>Предмет договора (договоров) должен включать:</w:t>
      </w:r>
    </w:p>
    <w:p>
      <w:r>
        <w:t>- организацию деловой программы (формирование программы и/или план-графика и/или концепции проведения мероприятия);</w:t>
      </w:r>
    </w:p>
    <w:p>
      <w:r>
        <w:t>- работу с целевой аудиторией (осуществление кампании по приглашению участников мероприятия (целевой аудитории) из числа профессионального сообщества и/или ведение базы контактов);</w:t>
      </w:r>
    </w:p>
    <w:p>
      <w:r>
        <w:t>- предоставление площадки для проведения мероприятия;</w:t>
      </w:r>
    </w:p>
    <w:p>
      <w:r>
        <w:t>- информационное сопровождение.</w:t>
      </w:r>
    </w:p>
    <w:p>
      <w:r>
        <w:t>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в том числе заключенные и исполненные в соответствии с Федеральным законом.</w:t>
      </w:r>
    </w:p>
    <w:p>
      <w:r>
        <w:t>Перечень документов, подтверждающих наличие у участника закупки опыта поставки товара, выполнения работы, оказания услуги, связанного с предметом контракта, в том числе исполненный договор (договоры), акт (акты) приемки поставленного товара, выполненных работ, оказанных услуг, составленные при исполнении такого договора (договоров) за период не ранее чем за 5 лет до даты окончания срока подачи заявок.</w:t>
      </w:r>
    </w:p>
    <w:p>
      <w:r>
        <w:t>К оценке принимается исключительно исполненный договор (договоры), при исполнении которого исполнителем исполнены требования об уплате неустоек (штрафов, пеней) (в случае начисления неустоек).</w:t>
      </w:r>
    </w:p>
    <w:p>
      <w:r>
        <w:t>К оценке принимаются исполненные участником закупки с учетом правопреемства (в случае наличия в заявке подтверждающего документа) гражданско-правовые договоры, в том числе заключенные и исполненные в соответствии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>
      <w:r>
        <w:t>Перечень документов, подтверждающих наличие у участника закупки опыта поставки товара, выполнения работы, оказания услуги, связанного с предметом контракта: исполненный договор (договоры) с приложением акта (актов) приемки оказанных услуг, составленные при исполнении такого договора (договоров). К оценке принимаются документы, предусмотренные настоящим абзацем, в случае их представления в заявке в полном объеме и со всеми приложениями. Такие документы направляются в форме электронных документов или в форме электронных образов бумажных документов.</w:t>
      </w:r>
    </w:p>
    <w:p>
      <w:r>
        <w:t>Анализ условий конкурсной документации показал, что порядок оценки опыта участников закупки сформирован таким образом, что к рассмотрению принимаются только договоры, в которых одновременно представлены все виды услуг, предусмотренные документацией, что исключает возможность учета опыта участников, выполнявших аналогичные работы, но в рамках различных контрактов. Такой подход ограничивает конкуренцию, создавая необоснованные барьеры для участников закупки, и не соответствует правовым требованиям, предъявляемым к формированию критериев оценки заявок.</w:t>
      </w:r>
    </w:p>
    <w:p>
      <w:r>
        <w:t>Комиссия УФАС отмечает, что наличие у участника опыта выполнения аналогичных услуг в совокупности должно подтверждать его квалификацию и способность исполнить контракт в полном объеме, независимо от того, были ли такие услуги оказаны в рамках одного или нескольких контрактов. Установленный Заказчиком порядок оценки создает дополнительные препятствия для участников, имеющих более широкий и разнообразный опыт, но распределенный между несколькими контрактами, по сравнению с участниками, чей опыт может быть менее обширным, но сосредоточен в рамках одного договора. Такой подход не только искусственно ограничивает круг потенциальных поставщиков, но и приводит к ситуации, при которой более квалифицированные участники закупки оказываются в неравном положении по сравнению с теми, чей опыт менее значителен. Следовательно, положения извещения в части порядка оценки квалификации участников не соответствуют требованиям п. 28 Положения, поскольку не направлены на выявление лучшего предложения по условиям исполнения контракта, а, следовательно, нарушают п. 4 ч. 2 ст. 42 Закона о контрактной системе.</w:t>
      </w:r>
    </w:p>
    <w:p>
      <w:r>
        <w:t>Выявленное в действиях Заказчика нарушение является существенным, что дало основания для выдачи обязательного для исполнения предписания о его устранении.</w:t>
      </w:r>
    </w:p>
    <w:p>
      <w:pPr>
        <w:pStyle w:val="Heading2"/>
      </w:pPr>
      <w:r>
        <w:t>мотивировочная часть</w:t>
      </w:r>
    </w:p>
    <w:p>
      <w:r>
        <w:t>Комиссия УФАС, руководствуясь ст.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«ЕВЕРГРИН ИВЕНТС» обоснованной.</w:t>
      </w:r>
    </w:p>
    <w:p>
      <w:r>
        <w:t>Признать в действиях Заказчика нарушение п. 4 ч. 2 ст. 42 Закона о контрактной системе.</w:t>
      </w:r>
    </w:p>
    <w:p>
      <w:r>
        <w:t>Выдать Заказчику, конкурсной комиссии, оператору электронной торговой площадки предписание об устранении выявленного нарушения.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6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СПб ГБУ «Городское туристско-информационное бюро»</w:t>
      </w:r>
    </w:p>
    <w:p>
      <w:r>
        <w:t>ул. Садовая, 14/52,</w:t>
      </w:r>
    </w:p>
    <w:p>
      <w:r>
        <w:t>Санкт-Петербург, 190023</w:t>
      </w:r>
    </w:p>
    <w:p>
      <w:r>
        <w:t>ЭТП «Фабрикант»</w:t>
      </w:r>
    </w:p>
    <w:p>
      <w:r>
        <w:t>Причальный проезд, д. 2А,</w:t>
      </w:r>
    </w:p>
    <w:p>
      <w:r>
        <w:t>Москва, 123290</w:t>
      </w:r>
    </w:p>
    <w:p>
      <w:r>
        <w:t>факс: (495) 138-96-78</w:t>
      </w:r>
    </w:p>
    <w:p>
      <w:r>
        <w:t>ООО «ЕВЕРГРИН ИВЕНТС»</w:t>
      </w:r>
    </w:p>
    <w:p>
      <w:r>
        <w:t>ул. Машинная, д. 3А, помещ. 232-2,</w:t>
      </w:r>
    </w:p>
    <w:p>
      <w:r>
        <w:t>Екатеринбург, 620142</w:t>
      </w:r>
    </w:p>
    <w:p>
      <w:r>
        <w:t>ПРЕДПИСАНИЕ</w:t>
      </w:r>
    </w:p>
    <w:p>
      <w:r>
        <w:t>об устранении нарушений законодательства о закупках</w:t>
      </w:r>
    </w:p>
    <w:p>
      <w:r>
        <w:t>по делу № 44-277/25</w:t>
      </w:r>
    </w:p>
    <w:p>
      <w:r>
        <w:t>19.02.2025 Санкт-Петербург</w:t>
      </w:r>
    </w:p>
    <w:p>
      <w:r>
        <w:t>Комиссия Санкт-Петербургского УФАС России по контролю закупок (далее – Комиссия УФАС) в составе:</w:t>
      </w:r>
    </w:p>
    <w:p>
      <w:pPr>
        <w:pStyle w:val="Heading2"/>
      </w:pPr>
      <w:r>
        <w:t>мотивировочная часть</w:t>
      </w:r>
    </w:p>
    <w:p>
      <w:r>
        <w:t>на основании своего решения по делу № 44-277/25 о нарушении законодательства о закупках, руководствуясь ст. 99, 106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 – СПб ГБУ «Городское туристско-информационное бюро», конкурсной комиссии устранить нарушение п. 4 ч. 2 ст. 42 Закона о контрактной системе и с этой целью:</w:t>
      </w:r>
    </w:p>
    <w:p>
      <w:r>
        <w:t>- в 14-дневный срок со дня размещения настоящего предписания на официальном сайте отменить все протоколы, составленные в ходе размещения заказа с номером извещения 0372200223125000001;</w:t>
      </w:r>
    </w:p>
    <w:p>
      <w:r>
        <w:t>- внести изменения в извещение о проведении конкурса, приведя его в соответствие с требованиями Закона о контрактной системе, руководствуясь мотивировочной частью решения, указанного в преамбуле настоящего предписания;</w:t>
      </w:r>
    </w:p>
    <w:p>
      <w:r>
        <w:t>- продлить срок окончания подачи заявок на участие в конкурсе с номером извещения 0372200223125000001 в соответствии с требованиями законодательства о контрактной системе;</w:t>
      </w:r>
    </w:p>
    <w:p>
      <w:r>
        <w:t>- завершить процедуру закупки с номером извещения 0372200223125000001 в соответствии с законодательством о контрактной системе.</w:t>
      </w:r>
    </w:p>
    <w:p>
      <w:r>
        <w:t>2. Заказчику, конкурсной комиссии представить в Управление Федеральной антимонопольной службы по Санкт-Петербургу документальные доказательства исполнения пункта 1 настоящего предписания в срок до 21.03.2025.</w:t>
      </w:r>
    </w:p>
    <w:p>
      <w:r>
        <w:t>3. Оператору электронной площадки – ЭТП «Фабрикант»:</w:t>
      </w:r>
    </w:p>
    <w:p>
      <w:r>
        <w:t>- обеспечить Заказчику техническую возможность для исполнения пункта 1 настоящего предписания;</w:t>
      </w:r>
    </w:p>
    <w:p>
      <w:r>
        <w:t>- прекратить блокирование операций по счетам для проведения операций по обеспечению участия в открытых конкурсах в электронной форме, открытых участникам закупки, подавшим заявки на участие в конкурсе, в отношении денежных средств в размере обеспечения заявки на участие в конкурсе.</w:t>
      </w:r>
    </w:p>
    <w:p>
      <w:r>
        <w:t>Примечание. В соответствии с ч. 7 ст. 19.5 Кодекса Российской Федерации об административных правонарушениях невыполнение должностным лицом заказчика, должностным лицом уполномоченного органа, должностным лицом уполномоченного учреждения, членом комиссии по осуществлению закупок, оператором электронной площадки, специализированной организацией в установленный срок законного предписания, требования органа, уполномоченного на осуществление контроля в сфере закупок, влечет наложение административного штрафа на должностных лиц в размере пятидесяти тысяч рублей; на юридических лиц - пятисот тысяч рублей.</w:t>
      </w:r>
    </w:p>
    <w:p>
      <w:r>
        <w:t>Настоящее предписание может быть обжаловано в судебном порядке в течение трёх месяцев со дня принятия.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