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202500114959001518</w:t>
      </w:r>
    </w:p>
    <w:p>
      <w:r>
        <w:rPr>
          <w:b/>
        </w:rPr>
        <w:t xml:space="preserve">УФАС: </w:t>
      </w:r>
      <w:r>
        <w:t>УФАС по Санкт-Петербургу</w:t>
      </w:r>
    </w:p>
    <w:p>
      <w:r>
        <w:rPr>
          <w:b/>
        </w:rPr>
        <w:t xml:space="preserve">Дата решения: </w:t>
      </w:r>
      <w:r>
        <w:t>19.02.2025</w:t>
      </w:r>
    </w:p>
    <w:p>
      <w:r>
        <w:rPr>
          <w:b/>
        </w:rPr>
        <w:t xml:space="preserve">Исход: </w:t>
      </w:r>
      <w:r>
        <w:t>обоснована</w:t>
      </w:r>
    </w:p>
    <w:p>
      <w:r>
        <w:rPr>
          <w:b/>
        </w:rPr>
        <w:t xml:space="preserve">Закупка №: </w:t>
      </w:r>
      <w:r>
        <w:t>0372200036925000002</w:t>
      </w:r>
    </w:p>
    <w:p>
      <w:r>
        <w:rPr>
          <w:b/>
        </w:rPr>
        <w:t xml:space="preserve">Заказчик: </w:t>
      </w:r>
      <w:r>
        <w:t>Санкт-Петербургское государственное бюджетное профессиональное образовательное учреждение «Техникум »Автосервис« (Многофункциональный центр прикладных квалификаций)»</w:t>
      </w:r>
    </w:p>
    <w:p>
      <w:r>
        <w:rPr>
          <w:b/>
        </w:rPr>
        <w:t xml:space="preserve">Заявитель: </w:t>
      </w:r>
      <w:r>
        <w:t>ООО «ЛЕГАЛ»</w:t>
      </w:r>
    </w:p>
    <w:p>
      <w:r>
        <w:rPr>
          <w:b/>
        </w:rPr>
        <w:t xml:space="preserve">Первоисточник в ЕИС: </w:t>
      </w:r>
      <w:r>
        <w:t>https://zakupki.gov.ru/epz/complaint/card/complaint-information.html?complaintNumber=202500114959001518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ГБПОУ «Техникум «Автосервис» (Многофункциональный центр прикладных квалификаций)»</w:t>
              <w:br/>
              <w:t>ул. Космонавтов, д. 79,</w:t>
              <w:br/>
              <w:t>Санкт-Петербург, 196158</w:t>
              <w:br/>
              <w:t>эл. почта: pl_110@mail.ru</w:t>
              <w:br/>
              <w:t>АО «РАД»</w:t>
              <w:br/>
              <w:t>Гривцова пер., д. 5, лит. В,</w:t>
              <w:br/>
              <w:t>Санкт-Петербург, 190000</w:t>
              <w:br/>
              <w:t>факс: (812) 777-57-57</w:t>
              <w:br/>
              <w:t>ООО «Легал»</w:t>
              <w:br/>
              <w:t>пр-кт Королёва, д. 59, к. 2 лит. А, кв. 357,</w:t>
              <w:br/>
              <w:t>Санкт-Петербург, 197350</w:t>
              <w:br/>
              <w:t>эл. почта: ooolegal@bk.ru</w:t>
            </w:r>
          </w:p>
        </w:tc>
      </w:tr>
    </w:tbl>
    <w:p>
      <w:r>
        <w:t>РЕШЕНИЕ по делу № 44-283/25 о нарушении законодательства о контрактной системе</w:t>
      </w:r>
    </w:p>
    <w:p>
      <w:r>
        <w:t>19.02.2025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3285/25 от 13.02.2025) на действия Заказчика при определении поставщика (подрядчика, исполнителя) путем проведения открытого конкурса в электронной форме на выполнение ремонта помещений пищеблока СПб ГБПОУ «Техникум «Автосервис» (МЦПК)» по адресу: г. Санкт-Петербург, пр. Космонавтов, дом 96, лит. А (извещение номер 0372200036925000002)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04.02.2025 на официальном сайте единой информационной системы в сфере закупок www.zakupki.gov.ru, номер извещения 0372200036925000002. Начальная (максимальная) цена контракта – 25 660 700,00 рублей.</w:t>
      </w:r>
    </w:p>
    <w:p>
      <w:r>
        <w:t>В жалобе ООО «Легал»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текущему ремонту на объекте Заказчика.</w:t>
      </w:r>
    </w:p>
    <w:p>
      <w:r>
        <w:t>В силу ч. 2 ст. 31 Закон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соответствии с ч. 4 ст. 31 Закона о контрактной системе в случае установления Правительством Российской Федерации в соответствии с ч. 2 ст.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В целях реализации требований закона Правительство Российской Федерации приняло Постановление 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в котором в том числе установило,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В соответствии с п. 15 Приложения к Постановлению предусмотрены дополнительные требования к участникам закупки на выполнение работ по текущему ремонту зданий, сооружений.</w:t>
      </w:r>
    </w:p>
    <w:p>
      <w:r>
        <w:t>Соответствие вышеуказанным требованиям подтверждается наличием у участника закупки одного из следующих видов опыта выполнения работ:</w:t>
      </w:r>
    </w:p>
    <w:p>
      <w:r>
        <w:t>1) опыт исполнения договора, предусматривающего выполнение работ по текущему ремонту зданий, сооружений;</w:t>
      </w:r>
    </w:p>
    <w:p>
      <w:r>
        <w:t>2) опыт исполнения договора, предусматривающего выполнение работ по строительству, реконструкции, капитальному ремонту объекта капитального строительства.</w:t>
      </w:r>
    </w:p>
    <w:p>
      <w:r>
        <w:t>Цена выполненных работ по договору, предусмотренному пунктом 1 или 2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Подпунктом «а» п 3 Постановления установлено, что положения настоящего постановления применяются при проведении конкурентных способов определения поставщиков (подрядчиков, исполнителей), при этом позиция приложения к настоящему постановлению (далее - приложение) применяется с 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графы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вне зависимости от сферы осуществления деятельности заказчика.</w:t>
      </w:r>
    </w:p>
    <w:p>
      <w:r>
        <w:t>Аналогичная позиция отражена в информационном письме Минфина России от 14.02.2022 № 24-01-09/10138, согласно которому вид или сфера деятельности заказчика не образует условия применения дополнительных требований к участникам закупки. Наименования разделов Приложения к Постановлению сформированы в отношении сферы закупки (сферы закупаемых товаров, работ, услуг) и не предусматривают соотнесения с видами или сферами деятельности заказчика.</w:t>
      </w:r>
    </w:p>
    <w:p>
      <w:r>
        <w:t>Извещением не предусмотрены дополнительные требования к участникам закупки, следовательно, доводы жалобы являются обоснованными, а в действиях Заказчика усматривается нарушение ч. 4 ст. 31 Закона о контрактной системе.</w:t>
      </w:r>
    </w:p>
    <w:p>
      <w:r>
        <w:t>Вместе с тем, Заказчик пояснил, что победитель закупки соответствует дополнительным требованиям, следовательно, нарушение не повлияло на результаты закупки.</w:t>
      </w:r>
    </w:p>
    <w:p>
      <w:r>
        <w:t>2. 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33 Положения установлено, что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пп. «б» и «в» п. 3 настоящего Положения, не применяются;</w:t>
      </w:r>
    </w:p>
    <w:p>
      <w:r>
        <w:t>б) для оценки заявок по критерию оценки,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Порядком оценки предусмотрены следующие положения:</w:t>
      </w:r>
    </w:p>
    <w:p>
      <w:r>
        <w:t>«В качестве документов, подтверждающих наличие у участника закупки опыта, предлагаемого к оценке в рамках детализирующего показателя оценки «Наибольшая цена одного из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об оборудовании и/или инвентаре и/или средствах используемых в рамках выполнения работ, сведения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сведения о гарантийном сроке на выполненные работы, в части указания гарантийного срока, необходимо указать начало и окончание гарантийного срока,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наличие/отсутствие повышения квалификации, перечень обязанностей по охране труда, которые исполнялись в рамках выполнения работ для каждого специалиста. Идентификационные сведения в рамках представленного к оценке опыта работы, связанного с предметом контракта, могут быть представлены по образцу рекомендуемой формы «Опыт выполнения работ» с учетом инструкции по заполнению такой формы.</w:t>
      </w:r>
    </w:p>
    <w:p>
      <w:r>
        <w:t>Порядок заполнения рекомендуемой формы «Опыт выполнения работ»:</w:t>
      </w:r>
    </w:p>
    <w:p>
      <w:r>
        <w:t>Графа № 1 рекомендуемой формы – участник закупки указывает предмет контракта (договора), представленного к оценке опыта работы, связанного с предметом</w:t>
      </w:r>
    </w:p>
    <w:p>
      <w:r>
        <w:t>контракта; графа № 2 рекомендуемой формы - участник закупки указывает номер контракта (договора), представленного к оценке опыта работы, связанного с предметом контракта; графа № 3 рекомендуемой формы - участник закупки указывает реестровый номер контракта (договора), представленного к оценке опыта работы, связанного с предметом контракта (при наличии); графа № 4 рекомендуемой формы - участник закупки указывает дату исполнения контракта (договора), представленного к оценке; графа № 5 рекомендуемой формы - участник закупки указывает перечень документов, входящих в комплект документации, предоставляемой по итогам выполнения работ; графа № 6 рекомендуемой формы - участник закупки указывает информация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В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участник закупки предоставляет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с указанием идентификационных номеров налогоплательщиков, дата такого документа, сумма неустоек (штрафов, пеней), содержание положений такого документа; графа № 7 рекомендуемой формы - участник закупки указывает стоимость исполненных работ по контракту (договору), представленного к оценке опыта работы, связанного с предметом контракта, в тысячах рублей; графа № 8 рекомендуемой формы - участник закупки указывает информацию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участник закупки указывает номер, дату дополнительного соглашения, основание заключения дополнительного соглашения); графа № 9 рекомендуемой формы - участник закупки указывает оборудование и/или инвентарь и/или средства используемое в рамках выполнения работ; графа № 10 рекомендуемой формы - участник закупки указывает информацию о нормативно-правовой базе, в соответствии с которой участник закупки выполнял работы, а именно, основные нормативно-правовые акты Российской Федерации, регулирующие деятельность в области выполненных работ по исполненному контракту, в том числе высший нормативный правовой акт Российской Федерации, а также нормативно-правовая база, в соответствии с которой участник закупки выполнял работы в рамках представленного к оценке контракта (договора). Основным является нормативный правовой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 51-ФЗ, Федеральный закон «О контрактной системе в сфере закупок товаров, работ, услуг для обеспечения государственных и муниципальных нужд» от 05.04.2013 № 44-ФЗ или Федеральный закон «О закупках товаров, работ, услуг отдельными видами юридических лиц» от 18.07.2011 № 223-ФЗ (в случае, если к оценке представлен контракт, заключенный по результатам закупки); графа № 11 рекомендуемой формы - участник закупки указывает гарантийный срок на выполненные работы. В части указания участником закупки гарантийного срока, участнику закупки необходимо указать начало и окончание гарантийного срока; графа № 12 рекомендуемой формы - участник закупки указывает реквизиты документов, подтверждающих оплату выполненных работ, а именно номер и дату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 в случае зачета в соответствии со статьей 410 Гражданского кодекса Российской Федерации, участник закупки предоставляет информацию о сторонах требования (заявления) с указанием идентификационных номеров налогоплательщиков, дата, номер такого документа, сумма, содержание положений такого документа; графа №13 рекомендуемой формы – участник закупки указывает сведения о привлеченных специалистах при выполнении работ в ходе исполнения контракта, а именно должность, наличие/отсутствие уведомления о включении в национальный реестр специалистов в области строительства, наличие/отсутствие повышения квалификации, перечень обязанностей по охране труда, которые исполнялись в рамках выполнения работ для каждого специалиста».</w:t>
      </w:r>
    </w:p>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с описанием процесса организации работ (идентификационные сведения), указанные в исполненном контракте/договоре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«Легал» обоснованной.</w:t>
      </w:r>
    </w:p>
    <w:p>
      <w:r>
        <w:t>2. Признать в действиях Заказчика нарушение п. 4 ч. 2 ст. 42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