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202500114959002320</w:t>
      </w:r>
    </w:p>
    <w:p>
      <w:r>
        <w:rPr>
          <w:b/>
        </w:rPr>
        <w:t xml:space="preserve">УФАС: </w:t>
      </w:r>
      <w:r>
        <w:t>УФАС по Санкт-Петербургу</w:t>
      </w:r>
    </w:p>
    <w:p>
      <w:r>
        <w:rPr>
          <w:b/>
        </w:rPr>
        <w:t xml:space="preserve">Дата решения: </w:t>
      </w:r>
      <w:r>
        <w:t>14.03.2025</w:t>
      </w:r>
    </w:p>
    <w:p>
      <w:r>
        <w:rPr>
          <w:b/>
        </w:rPr>
        <w:t xml:space="preserve">Исход: </w:t>
      </w:r>
      <w:r>
        <w:t>обоснована</w:t>
      </w:r>
    </w:p>
    <w:p>
      <w:r>
        <w:rPr>
          <w:b/>
        </w:rPr>
        <w:t xml:space="preserve">Закупка №: </w:t>
      </w:r>
      <w:r>
        <w:t>0172200000725000038</w:t>
      </w:r>
    </w:p>
    <w:p>
      <w:r>
        <w:rPr>
          <w:b/>
        </w:rPr>
        <w:t xml:space="preserve">Заказчик: </w:t>
      </w:r>
      <w:r>
        <w:t>Администрация Красногвардейского района Санкт-Петербурга</w:t>
      </w:r>
    </w:p>
    <w:p>
      <w:r>
        <w:rPr>
          <w:b/>
        </w:rPr>
        <w:t xml:space="preserve">Заявитель: </w:t>
      </w:r>
      <w:r>
        <w:t>ООО «СФЕРА»</w:t>
      </w:r>
    </w:p>
    <w:p>
      <w:r>
        <w:rPr>
          <w:b/>
        </w:rPr>
        <w:t xml:space="preserve">Первоисточник в ЕИС: </w:t>
      </w:r>
      <w:r>
        <w:t>https://zakupki.gov.ru/epz/complaint/card/complaint-information.html?complaintNumber=202500114959002320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ГБОУ средняя общеобразовательная школа №141 Красногвардейского района Санкт‑Петербурга</w:t>
              <w:br/>
              <w:t>ул. Коммуны, д. 32, к. 4, лит. А,</w:t>
              <w:br/>
              <w:t>Санкт-Петербург, 195030</w:t>
              <w:br/>
              <w:t>эл. почта: school-141@obr.gov.spb.ru</w:t>
              <w:br/>
              <w:t>Администрация Красногвардейского района Санкт-Петербурга</w:t>
              <w:br/>
              <w:t>пр. Среднеохтинский, д. 50, лит. А,</w:t>
              <w:br/>
              <w:t>Санкт-Петербург, 195027</w:t>
              <w:br/>
              <w:t>эл. почта: maksimov.d@tukrgv.gov.spb.ru</w:t>
              <w:br/>
              <w:t>АО «Агентство по государственному заказу РТ»</w:t>
              <w:br/>
              <w:t>ул. Московская, д. 55,</w:t>
              <w:br/>
              <w:t>Казань, 420021</w:t>
              <w:br/>
              <w:t>факс: (843) 292-95-87</w:t>
              <w:br/>
              <w:t>ООО «Сфера»</w:t>
              <w:br/>
              <w:t>пр-кт Рыбацкий, д. 27, лит. А, помещ. 8Н, офис 203,</w:t>
              <w:br/>
              <w:t>Санкт-Петербург, 192076</w:t>
              <w:br/>
              <w:t>эл. почта: sferazip@gmail.com</w:t>
            </w:r>
          </w:p>
        </w:tc>
      </w:tr>
    </w:tbl>
    <w:p>
      <w:r>
        <w:t>РЕШЕНИЕ по делу № 44-486/25 о нарушении законодательства о контрактной системе</w:t>
      </w:r>
    </w:p>
    <w:p>
      <w:r>
        <w:t>14.03.2025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5174/25 от 10.03.2025) на действия Заказчика при определении поставщика (подрядчика, исполнителя) путем проведения открытого конкурса в электронной форме на работ по капитальному ремонту здания ГБОУ СОШ № 141 (3 этаж), расположенного по адресу: Рябовское шоссе, д. 75 для нужд Санкт-Петербурга в 2025 году (извещение номер 0172200000725000038)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13.02.2025 на официальном сайте единой информационной системы в сфере закупок www.zakupki.gov.ru, номер извещения 0172200000725000038. Начальная (максимальная) цена контракта – 19 999 999,98 рублей.</w:t>
      </w:r>
    </w:p>
    <w:p>
      <w:r>
        <w:t>В жалобе ООО «Сфера» указывает на нарушения Заказчиком требований законодательства о контрактной системе, которые выразились в утверждении ненадлежащего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сторон,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Согласно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и 21 настоящего Положения, применение шкалы оценки не допускается;</w:t>
      </w:r>
    </w:p>
    <w:p>
      <w:r>
        <w:t>в) документом, предусмотренным приложением №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Пунктом 31 Положения установлено, что при осуществлении закупки, по результатам проведения которой заключается контракт, предусмотренный ч.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ч. 16.1 ст. 34 и ч. 56 ст. 112 Федерального закона, а также контракт,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а) критерии оценки, предусмотренные пп. «б» и «в» п. 3 настоящего Положения, не применяются;</w:t>
      </w:r>
    </w:p>
    <w:p>
      <w:r>
        <w:t>б) для оценки заявок по критерию, предусмотренному пп. «г» п. 3 настоящего Положения, подлежит обязательному применению исключительно показатель оценки, предусмотренный пп. «в» п. 24 настоящего Положения;</w:t>
      </w:r>
    </w:p>
    <w:p>
      <w:r>
        <w:t>в)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на одном из следующих объектов, соответствующих объекту закупки:</w:t>
      </w:r>
    </w:p>
    <w:p>
      <w:r>
        <w:t>объект капитального строительства (за исключением линейного объекта);</w:t>
      </w:r>
    </w:p>
    <w:p>
      <w:r>
        <w:t>линейный объект, за исключением автомобильной дороги;</w:t>
      </w:r>
    </w:p>
    <w:p>
      <w:r>
        <w:t>автомобильная дорога;</w:t>
      </w:r>
    </w:p>
    <w:p>
      <w:r>
        <w:t>особо опасный, технически сложный и уникальный объект капитального строительства;</w:t>
      </w:r>
    </w:p>
    <w:p>
      <w:r>
        <w:t>объект культурного наследия (памятник истории и культуры) народов Российской Федерации;</w:t>
      </w:r>
    </w:p>
    <w:p>
      <w:r>
        <w:t>г)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устанавливается положение о принятии к оценке исключительно исполненного договора (договоров), относящегося к одному или нескольким из следующих договоров (контрактов):</w:t>
      </w:r>
    </w:p>
    <w:p>
      <w:r>
        <w:t>контракт, предусмотренный ч. 16 ст. 34 Федерального закона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r>
        <w:t>контракт, предусмотренный ч. 16.1 ст. 34 Федерального закона;</w:t>
      </w:r>
    </w:p>
    <w:p>
      <w:r>
        <w:t>контракт, предусмотренный ч. 56 ст. 112 Федерального закона;</w:t>
      </w:r>
    </w:p>
    <w:p>
      <w:r>
        <w:t>договор, не относящийся к контрактам, указанным в абзацах втором - четвертом настоящего подпункта, и предусматривающий выполнение работ по строительству, реконструкции, капитальному ремонту, сносу объекта капитального строительства (в том числе линейного объекта), проведение работ по сохранению объектов культурного наследия (памятников истории и культуры) народов Российской Федерации;</w:t>
      </w:r>
    </w:p>
    <w:p>
      <w:r>
        <w:t>д) к оценке принимаются документы, предусмотренные абзацем третьим пп. «в» п.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е) если работы, являющиеся объектом закупки,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документом, предусмотренным приложением № 1 к настоящему Положению, в отношении показателя оценки, предусмотренного пп. «в» п. 24 настоящего Положения, его детализирующих показателей может быть установлено положение о принятии к оценке исключительно исполненного договора (договоров), предусматривающего (предусматривающих) выполнение работ, требующих в соответствии с законодательством о градостроительной деятельности выдачи разрешения на ввод объекта капитального строительства в эксплуатацию.</w:t>
      </w:r>
    </w:p>
    <w:p>
      <w:r>
        <w:t>Порядком оценки предусмотрены следующие положения:</w:t>
      </w:r>
    </w:p>
    <w:p>
      <w:r>
        <w:t>«В качестве документов, подтверждающих наличие у участника закупки опыта, предлагаемого к оценке в рамках детализирующего показателя оценки «Общее количество исполненных участником закупки договоров» показателя оценки «Наличие у участников закупки опыта работы, связанного с предметом контракта» критерия оценки «Квалификация участников закупки», связанного с предметом контракта, участник закупки предоставляет в составе заявки следующие документы: исполненный договор (договоры), включая все приложения к такому контракту (договору) и дополнительные соглашения (при наличии); акт (акты) приемки поставленного товара, выполненных работ, оказанных услуг, составленные при исполнении такого договора (договоров);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идентификационные сведения в рамках представленного к оценке опыта работы, связанного с предметом контракта, а именно сведения о предмете контракта (договора), представленного к оценке опыта работы, связанного с предметом контракта, сведения о номере контракта (договора), представленного к оценке опыта работы, связанного с предметом контракта, сведения о реестровом номере контракта (договора), представленного к оценке опыта работы, связанного с предметом контракта (при наличии), сведения о наличии/отсутствии неустоек (штрафов, пеней), в случае наличия неустоек (штрафов, пеней) - представляет информацию о номере платежного документа, подтверждающего исполнение требований об уплате неустоек (штрафов, пеней), случае списания неустоек (штрафов, пеней) Заказчиком в соответствии с Постановлением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необходимо предоставить информацию о наименовании документа, подтверждающего списание суммы неустойки (штрафа, пеней), предоставляет информацию о сторонах, указанных в таком документе, дата такого документа, сумма неустоек (штрафов, пеней), содержание положений такого документа, сведения о стоимости исполненных работ по контракту (договору), представленного к оценке опыта работы, связанного с предметом контракта, в тысячах рублей, сведения о перечне документов, входящих в комплект документации, предоставляемой по итогам выполнения работ, сведения о наличии/отсутствии дополнительных соглашений, заключенных в рамках исполнения контракта (договора), предоставляемого в качестве подтверждения квалификации участника закупки (в случае наличия дополнительного соглашения, необходимо указать номер, дату дополнительного соглашения, основание заключения дополнительного соглашения), сведения о дате исполнения контракта (договора), представленного к оценке, сведения о реквизитах документов, подтверждающих оплату выполненных работ, а именно номер, дата документа, наименование плательщика, с указанием идентификационного номера налогоплательщика, получателя, с указанием идентификационного номера налогоплательщика, сумма, назначение платежа.</w:t>
      </w:r>
    </w:p>
    <w:p>
      <w: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К оценке принимаются исключительно контракты, заключенные и исполненные в соответствии с Федеральным законом от 05.04.2013 № 44-ФЗ и Федеральным законом от 08.07.2011 № 223-ФЗ.</w:t>
      </w:r>
    </w:p>
    <w:p>
      <w:r>
        <w:t>Последний акт, составленный при исполнении договора должен быть подписан не ранее чем за 5 лет до даты окончания срока подачи заявок.</w:t>
      </w:r>
    </w:p>
    <w:p>
      <w:r>
        <w:t>Если, представленные к оценке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ЕИС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К оценке принимаются документы в случае их представления в заявке в полном объеме и со всеми приложениями, за исключением случая, если к ним не приложена проектная документация (если проектная документация является приложением к таким документам), в форме электронных документов или в форме электронных образов бумажных документов.</w:t>
      </w:r>
    </w:p>
    <w:p>
      <w:r>
        <w:t>В дополнение к вышеуказанным документам участнику закупки рекомендуется представить данные, подтверждающие соответствие установленным показателям, в виде сводной таблицы по предложенной форме в приложении 1.</w:t>
      </w:r>
    </w:p>
    <w:p>
      <w:r>
        <w:t>Непредоставление в составе второй части заявки на участие в конкурсе таких документов не является основанием для отказа в допуске к участию в открытом конкурсе, однако при оценке заявок по настоящему показателю комиссией будут учитываться сведения, заявленные участниками закупки, которые подтверждены документально в составе второй части заявки на участие в конкурсе либо информацией, размещенной на сайте Единой информационной системы в сфере закупок zakupki.gov.ru».</w:t>
      </w:r>
    </w:p>
    <w:p>
      <w:r>
        <w:t>Комиссией УФАС установлено, что Заказчиком в порядке оценки заявок участников закупки неправомерно установлено требование, согласно которому к оценке принимаются, в том числе, идентификационные сведения в отношении каждого представленного договора.</w:t>
      </w:r>
    </w:p>
    <w:p>
      <w:pPr>
        <w:pStyle w:val="Heading2"/>
      </w:pPr>
      <w:r>
        <w:t>мотивировочная часть</w:t>
      </w:r>
    </w:p>
    <w:p>
      <w:r>
        <w:t>Таким образом, Комиссия УФАС приходит к выводу, что документ с описанием процесса организации работ (идентификационные сведения), указанные в исполненном контракте/договоре не является подтверждением исполнения участником закупки контракта (договора), а непредоставление в составе заявки на участие в закупке указанного документа не свидетельствует об отсутствии у участника закупки требуемого опыта.</w:t>
      </w:r>
    </w:p>
    <w:p>
      <w:r>
        <w:t>Кроме Законом о контрактной системе не предусмотрено требование о представлении в составе заявки сведений о наличии опыта выполнения работ в виде справки или какого-либо иного документа.</w:t>
      </w:r>
    </w:p>
    <w:p>
      <w:r>
        <w:t>Также непредставление такой справки или указание несоответствующей информации не может свидетельствовать об отсутствии у участника закупки опыта выполнения работ, следовательно, в действиях Заказчика усматривается нарушение п. 4 ч. 2 ст. 42 Закона о контрактной системе. Доводы жалобы являются обоснованными.</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«Сфера» обоснованной.</w:t>
      </w:r>
    </w:p>
    <w:p>
      <w:r>
        <w:t>2. Признать в действиях Заказчика нарушение п. 4 ч. 2 ст. 42 Закона о контрактной системе</w:t>
      </w:r>
    </w:p>
    <w:p>
      <w:r>
        <w:t>3. Выдать Заказчику, комиссии Уполномоченного органа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