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202500114959002483</w:t>
      </w:r>
    </w:p>
    <w:p>
      <w:r>
        <w:rPr>
          <w:b/>
        </w:rPr>
        <w:t xml:space="preserve">УФАС: </w:t>
      </w:r>
      <w:r>
        <w:t>УФАС по Санкт-Петербургу</w:t>
      </w:r>
    </w:p>
    <w:p>
      <w:r>
        <w:rPr>
          <w:b/>
        </w:rPr>
        <w:t xml:space="preserve">Дата решения: </w:t>
      </w:r>
      <w:r>
        <w:t>19.03.2025</w:t>
      </w:r>
    </w:p>
    <w:p>
      <w:r>
        <w:rPr>
          <w:b/>
        </w:rPr>
        <w:t xml:space="preserve">Исход: </w:t>
      </w:r>
      <w:r>
        <w:t>обоснована</w:t>
      </w:r>
    </w:p>
    <w:p>
      <w:r>
        <w:rPr>
          <w:b/>
        </w:rPr>
        <w:t xml:space="preserve">Закупка №: </w:t>
      </w:r>
      <w:r>
        <w:t>0172200004925000017</w:t>
      </w:r>
    </w:p>
    <w:p>
      <w:r>
        <w:rPr>
          <w:b/>
        </w:rPr>
        <w:t xml:space="preserve">Заказчик: </w:t>
      </w:r>
      <w:r>
        <w:t>Администрация Приморского района Санкт-Петербурга</w:t>
      </w:r>
    </w:p>
    <w:p>
      <w:r>
        <w:rPr>
          <w:b/>
        </w:rPr>
        <w:t xml:space="preserve">Заявитель: </w:t>
      </w:r>
      <w:r>
        <w:t>ООО «Киндертур»</w:t>
      </w:r>
    </w:p>
    <w:p>
      <w:r>
        <w:rPr>
          <w:b/>
        </w:rPr>
        <w:t xml:space="preserve">Первоисточник в ЕИС: </w:t>
      </w:r>
      <w:r>
        <w:t>https://zakupki.gov.ru/epz/complaint/card/complaint-information.html?complaintNumber=202500114959002483</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Администрация Приморского района Санкт-Петербурга</w:t>
              <w:br/>
              <w:t>ул. Савушкина, д. 83,</w:t>
              <w:br/>
              <w:t>Санкт-Петербург, 197374</w:t>
              <w:br/>
              <w:t>эл. почта: sture@tuprim.gov.spb.ru</w:t>
              <w:br/>
              <w:t>АО «ЕЭТП»</w:t>
              <w:br/>
              <w:t>проспект 60-я Октября, д. 9,</w:t>
              <w:br/>
              <w:t>Москва, 117312</w:t>
              <w:br/>
              <w:t>факс: (495) 542-40-20</w:t>
              <w:br/>
              <w:t>ООО «КиндерТур»</w:t>
              <w:br/>
              <w:t>пр-кт Нахимова, д. 11, офис 16,</w:t>
              <w:br/>
              <w:t>Севастополь, 299011</w:t>
              <w:br/>
              <w:t>эл. почта: 1.nucky.1thompson@gmail.com</w:t>
            </w:r>
          </w:p>
        </w:tc>
      </w:tr>
    </w:tbl>
    <w:p>
      <w:r>
        <w:t>РЕШЕНИЕ по делу № 44-506/25 о нарушении законодательства о контрактной системе</w:t>
      </w:r>
    </w:p>
    <w:p>
      <w:r>
        <w:t>19.03.2025 Санкт-Петербург</w:t>
      </w:r>
    </w:p>
    <w:p>
      <w:r>
        <w:t>Комиссия Санкт-Петербургского УФАС России по контролю в сфере закупок (далее – Комиссия УФАС) в составе:</w:t>
      </w:r>
    </w:p>
    <w:p>
      <w:pPr>
        <w:pStyle w:val="Heading2"/>
      </w:pPr>
      <w:r>
        <w:t>описательная часть</w:t>
      </w:r>
    </w:p>
    <w:p>
      <w:r>
        <w:t>рассмотрев посредством системы видеоконференцсвязи жалобу Заявителя (вх. № 5550/25 от 13.03.2025) на действия Заказчика при определении поставщика (подрядчика, исполнителя) путем проведения открытого конкурса в электронной форме на оказание услуг стационарного отдыха на территории Республики Крым и (или) города федерального значения Севастополя на побережье Черного и (или) Азовского морей в организациях отдыха детей и молодежи и их оздоровления, располагающихся на стационарной базе круглогодичного или сезонного действия, предусматривающей материально-техническую базу, иные условия для круглосуточного пребывания детей-инвалидов, в том числе наличие беспрепятственного доступа к объектам и предоставляемым в них услугам для детей-инвалидов, в период летних школьных каникул 2025 года (извещение номер 0172200004925000017)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25.02.2025 на официальном сайте единой информационной системы в сфере закупок www.zakupki.gov.ru, номер извещения 0172200004925000017. Начальная (максимальная) цена контракта – 7 081 200,00 рублей.</w:t>
      </w:r>
    </w:p>
    <w:p>
      <w:r>
        <w:t>В жалобе ООО «КиндерТур» указывает на нарушения Заказчиком требований законодательства о контрактной системе, которые выразились в утверждении ненадлежащего порядка оценки.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пояснения сторон, имеющиеся документы подтверждают следующие обстоятельства.</w:t>
      </w:r>
    </w:p>
    <w:p>
      <w:r>
        <w:t>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По смыслу ч.ч. 1, 2 и 4 ст. 24 Закона о контрактной системе открытый конкурс в электронной форме является конкурентным способом определения поставщиков (подрядчиков, исполнителей), победителем которого признается участник закупки, который предложил лучшие условия исполнения контракта 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w:t>
      </w:r>
    </w:p>
    <w:p>
      <w:r>
        <w:t>Электронный конкурс начинается с размещения в единой информационной системе извещения об осуществлении закупки (ч. 1 ст. 48 Закона о контрактной системе).</w:t>
      </w:r>
    </w:p>
    <w:p>
      <w:r>
        <w:t>Согласно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настоящим Федеральным законом.</w:t>
      </w:r>
    </w:p>
    <w:p>
      <w:r>
        <w:t>В соответствии с п. 4 ч. 2 ст. 42 Закона о контрактной системе извещение об осуществлении закупки, если иное не предусмотрено настоящим Федеральным законом, должно содержать электронные документы, содержащие порядок рассмотрения и оценки заявок на участие в конкурсах в соответствии с настоящим Федеральным законом.</w:t>
      </w:r>
    </w:p>
    <w:p>
      <w:r>
        <w:t>Частью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силу ч. 8 ст. 32 Закона о контрактной системе порядок оценки заявок участников закупки, в том числе предельные величины значимости каждого критерия, устанавливается Правительством Российской Федерации. Заказчик для целей оценки заявок участников закупки в случае, если в соответствии с законодательством Российской Федерации установлены регулируемые цены (тарифы) на товары, работы, услуги, вправе не использовать критерии, указанные в п.п. 1 и 2 ч. 1 настоящей статьи.</w:t>
      </w:r>
    </w:p>
    <w:p>
      <w:r>
        <w:t>Положение об оценке заявок на участие в закупке товаров, работ, услуг для обеспечения государственных и муниципальных нужд (далее – Положение) установлено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При этом согласно п. 2 Положения, «оценкой заявок» являются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Согласно п. 24 Положения для оценки заявок по критерию оценки «квалификация участников закупки» могут применяться, если иное не предусмотрено настоящим Положением, один или несколько из следующих показателей оценки:</w:t>
      </w:r>
    </w:p>
    <w:p>
      <w:r>
        <w:t>а) наличие у участников закупки финансовых ресурсов;</w:t>
      </w:r>
    </w:p>
    <w:p>
      <w:r>
        <w:t>б) наличие у участников закупки на праве собственности или ином законном основании оборудования и других материальных ресурсов;</w:t>
      </w:r>
    </w:p>
    <w:p>
      <w:r>
        <w:t>в) наличие у участников закупки опыта поставки товара, выполнения работы, оказания услуги, связанного с предметом контракта;</w:t>
      </w:r>
    </w:p>
    <w:p>
      <w:r>
        <w:t>г) наличие у участников закупки деловой репутации;</w:t>
      </w:r>
    </w:p>
    <w:p>
      <w:r>
        <w:t>д) наличие у участников закупки специалистов и иных работников определенного уровня квалификации.</w:t>
      </w:r>
    </w:p>
    <w:p>
      <w:r>
        <w:t>В соответствии с п. 29 Положения показатель, предусмотренный пп. «г» п. 24 настоящего Положения, может применяться исключительно при осуществлении закупок товаров, работ, услуг, поставщиками (подрядчиками, исполнителями) которых в соответствии с законодательством Российской Федерации могут являться только юридические лица и (или) индивидуальные предприниматели. В случае применения такого показателя оценки:</w:t>
      </w:r>
    </w:p>
    <w:p>
      <w:r>
        <w:t>а) осуществляется оценка количественного значения индекса деловой репутации участников закупки в соответствии с национальным стандартом в области оценки деловой репутации субъектов предпринимательской деятельности в порядке, установленном п. 20 настоящего Положения;</w:t>
      </w:r>
    </w:p>
    <w:p>
      <w:r>
        <w:t>б) документом, предусмотренным приложением № 1 к настоящему Положению, устанавливаются:</w:t>
      </w:r>
    </w:p>
    <w:p>
      <w:r>
        <w:t>документ, предусмотренный соответствующим национальным стандартом в области оценки деловой репутации субъектов предпринимательской деятельности и подтверждающий присвоение участнику закупки значения индекса деловой репутации;</w:t>
      </w:r>
    </w:p>
    <w:p>
      <w:r>
        <w:t>связанные с предметом контракта виды деятельности в соответствии с Общероссийским классификатором видов экономической деятельности, в отношении которых участнику закупки присвоен индекс деловой репутации.</w:t>
      </w:r>
    </w:p>
    <w:p>
      <w:r>
        <w:t>Порядком оценки предусмотрены следующие положения:</w:t>
      </w:r>
    </w:p>
    <w:tbl>
      <w:tblPr>
        <w:tblStyle w:val="TableGrid"/>
        <w:tblW w:type="auto" w:w="0"/>
        <w:tblLook w:firstColumn="1" w:firstRow="1" w:lastColumn="0" w:lastRow="0" w:noHBand="0" w:noVBand="1" w:val="04A0"/>
      </w:tblPr>
      <w:tblGrid>
        <w:gridCol w:w="2880"/>
        <w:gridCol w:w="2880"/>
        <w:gridCol w:w="2880"/>
      </w:tblGrid>
      <w:tr>
        <w:tc>
          <w:tcPr>
            <w:tcW w:type="dxa" w:w="2880"/>
          </w:tcPr>
          <w:p>
            <w:r>
              <w:t>3.3.</w:t>
            </w:r>
          </w:p>
        </w:tc>
        <w:tc>
          <w:tcPr>
            <w:tcW w:type="dxa" w:w="2880"/>
          </w:tcPr>
          <w:p>
            <w:r>
              <w:t>Показатель оценки «Наличие у участников закупки деловой репутации»</w:t>
            </w:r>
          </w:p>
        </w:tc>
        <w:tc>
          <w:tcPr>
            <w:tcW w:type="dxa" w:w="2880"/>
          </w:tcPr>
          <w:p>
            <w:r>
              <w:t>Для показателя оценки «Наличие у участников закупки деловой репутации» по критерию оценки «Квалификация участников закупки» применяется 1 детализирующий показатель оценки:</w:t>
              <w:br/>
              <w:t>– «Значение индекса деловой репутации участника закупки» (характеристика квалификации участников закупки №1).</w:t>
            </w:r>
          </w:p>
        </w:tc>
      </w:tr>
      <w:tr>
        <w:tc>
          <w:tcPr>
            <w:tcW w:type="dxa" w:w="2880"/>
          </w:tcPr>
          <w:p>
            <w:r>
              <w:t>3.3.1.</w:t>
            </w:r>
          </w:p>
        </w:tc>
        <w:tc>
          <w:tcPr>
            <w:tcW w:type="dxa" w:w="2880"/>
          </w:tcPr>
          <w:p>
            <w:r>
              <w:t>Показатель оценки, детализирующий показатель оценки «Значение индекса деловой репутации участника закупки» (характеристика квалификации участников закупки №1)</w:t>
            </w:r>
          </w:p>
        </w:tc>
        <w:tc>
          <w:tcPr>
            <w:tcW w:type="dxa" w:w="2880"/>
          </w:tcPr>
          <w:p>
            <w:r>
              <w:t>Если в предложении участника закупки содержится значение характеристики квалификации участников закупки N 1, которое выше предельного максимального значения или ниже предельного минимального значения, баллы по характеристике квалификации участников закупки N 1 присваиваются в размере, предусмотренном для соответствующего предельного значения характеристике квалификации участников закупки N 1.</w:t>
              <w:br/>
              <w:t>Документом, предусмотренным приложением N 1 Положения утвержденного Постановлением Правительства РФ от 31.12.2021 № 2604, устанавливаются:</w:t>
              <w:br/>
              <w:t>документ, предусмотренный соответствующим национальным стандартом в области оценки деловой репутации субъектов предпринимательской деятельности и подтверждающий присвоение участнику закупки значения индекса деловой репутации;</w:t>
              <w:br/>
              <w:t>связанные с предметом контракта виды деятельности в соответствии с Общероссийским классификатором видов экономической деятельности, в отношении которых участнику закупки присвоен индекс деловой репутации.</w:t>
              <w:br/>
              <w:t>Осуществляется оценка количественного значения индекса деловой репутации участников закупки в соответствии с национальным стандартом в области оценки деловой репутации субъектов предпринимательской деятельности в установленном порядке, а именно:</w:t>
              <w:br/>
              <w:t>Сертификат соответствия должен быть выдан в соответствии:</w:t>
              <w:br/>
              <w:t>- либо с ГОСТ Р 66.0.01-2017 «Оценка опыта и деловой репутации субъектов предпринимательской детальности. Национальная система стандартов. Общие положения, требования и руководящие принципы» по коду ОКВЭД2 (ОК 029-2014 (КДЕС Ред. 2) Общероссийский классификатор видов экономической деятельности 85.41.99.100 «Услуги по организации отдыха детей и их оздоровления» или по коду ОКВЭД2 (ОК 029-2014 (КДЕС Ред. 2) Общероссийский классификатор видов экономической деятельности 85.41.9 «Образование дополнительное детей и взрослых прочее, не включенное в другие группировки», в случае выдачи сертификата до 10.02.2021.</w:t>
              <w:br/>
              <w:t>- либо с ГОСТ Р 71198-2023 «Национальный стандарт Российской Федерации. Индекс деловой репутации субъектов предпринимательской деятельности (ЭКГ-рейтинг). Методика оценки и порядок формирования ЭКГ-рейтинга ответственного бизнеса» по коду ОКВЭД2 (ОК 029-2014 (КДЕС Ред. 2) Общероссийский классификатор видов экономической деятельности 85.41.99.100 «Услуги по организации отдыха детей и их оздоровления».</w:t>
              <w:br/>
              <w:t>Сертификат соответствия должен быть выдан органом по сертификации, аккредитованным в национальной системе аккредитации с областью аккредитации, включающей оценку деловой репутации.</w:t>
            </w:r>
          </w:p>
        </w:tc>
      </w:tr>
    </w:tbl>
    <w:p>
      <w:r>
        <w:t>Заявитель утверждает, что сертификат соответствия участника с ГОСТ Р 66.0.01-2017 и сертификат соответствия участника ГОСТ Р 71198-2023 имеют различные подходы и методику оценки индекса деловой репутации, в связи с чем участники, которые получили сертификат в соответствии с различными ГОСТами находятся в разных категориях оценки, а получение участником закупки данного сертификата с указанием индекса деловой репутации требует дополнительных временных и финансовых затрат со стороны участника закупки. Также Заявитель утверждает, что установление дополнительным показателем качества услуг наличие конкретного сертификата, но при этом не носящего обязательный характер, ограничивает количество участников закупки, создает преференции отдельным участникам закупки, что противоречит требованиям действующего законодательства о контрактной системе и антимонопольного законодательства Российской Федерации.</w:t>
      </w:r>
    </w:p>
    <w:p>
      <w:r>
        <w:t>Заказчики при применении п. 29 Положения с 01.02.2024 руководствуются национальным стандартом Российской Федерации ГОСТ Р 71198-2023 «Индекс деловой репутации субъектов предпринимательской деятельности (ЭКГ-рейтинг). Методика оценки и порядок формирования ЭКГ-рейтинга ответственного бизнеса» (далее — ГОСТ Р 71198-2023).</w:t>
      </w:r>
    </w:p>
    <w:p>
      <w:r>
        <w:t>Согласно п. 2.2 ГОСТ Р 71198-2023 индекс деловой репутации (ЭКГ-рейтинг) является комплексный результат оценки субъекта предпринимательской деятельности, выраженный в баллах и публикуемый на сайте ЭКГ-рейтинг.рф</w:t>
      </w:r>
    </w:p>
    <w:p>
      <w:r>
        <w:t>При этом участникам закупки в целях начисления баллов по Показателю необходимо в составе заявки представить выписку, формируемую посредством функционала сайта ЭКГ-рейтинг.рф в информационно-телекоммуникационной сети Интернет, однако заказчикам в целях присвоения баллов по Показателю необходимо руководствоваться актуальной информацией и сведениями, размещенными на сайте ЭКГ-рейтинг.рф на дату рассмотрения и оценки заявок на участие в конкурсе.</w:t>
      </w:r>
    </w:p>
    <w:p>
      <w:r>
        <w:t>Таким образом, использование Заказчиком положений ГОСТ Р 71198-2023 в рассматриваемом случае не противоречит требованиям законодательства о контрактной системе.</w:t>
      </w:r>
    </w:p>
    <w:p>
      <w:r>
        <w:t>Вместе с тем, согласно п. 1 ГОСТ Р 66.0.01-2017 «Оценка опыта и деловой репутации субъектов предпринимательской деятельности. Национальная система стандартов. Общие положения, требования и руководящие принципы» данный стандарт устанавливает общие положения, требования к разработке и структуре национальных стандартов в области оценки опыта и деловой репутации субъектов предпринимательской деятельности и является базовым в национальной системе стандартов в области оценки опыта и деловой репутации субъектов предпринимательской деятельности, а также определяет типовую модель, методологию и порядок выполнения работ по оценке опыта и деловой репутации субъектов предпринимательской деятельности.</w:t>
      </w:r>
    </w:p>
    <w:p>
      <w:r>
        <w:t>Данный государственный стандарт не может быть применен для расчета индекса деловой репутации и не может быть указан в сертификате соответствия и приложении к нему в качестве документа, на соответствие которому осуществляют оценку опыта и деловой репутации субъектов предпринимательской деятельности, следовательно, в действиях Заказчика усматривается нарушение п. 4 ч. 2 ст. 42 Закона о контрактной системе. Довод жалобы является обоснованным.</w:t>
      </w:r>
    </w:p>
    <w:p>
      <w:r>
        <w:t>На участие в закупке были поданы заявки трех участников, в том числе, Заявителя.</w:t>
      </w:r>
    </w:p>
    <w:p>
      <w:pPr>
        <w:pStyle w:val="Heading2"/>
      </w:pPr>
      <w:r>
        <w:t>мотивировочная часть</w:t>
      </w:r>
    </w:p>
    <w:p>
      <w:r>
        <w:t>Комиссия УФАС, руководствуясь ст. 99, 106 Закона о контрактной системе,</w:t>
      </w:r>
    </w:p>
    <w:p>
      <w:pPr>
        <w:pStyle w:val="Heading2"/>
      </w:pPr>
      <w:r>
        <w:t>резолютивная часть</w:t>
      </w:r>
    </w:p>
    <w:p>
      <w:r>
        <w:t>РЕШИЛА:</w:t>
      </w:r>
    </w:p>
    <w:p>
      <w:r>
        <w:t>1. Признать жалобу ООО «КиндерТур» обоснованной.</w:t>
      </w:r>
    </w:p>
    <w:p>
      <w:r>
        <w:t>2. Признать в действиях Заказчика нарушение п. 4 ч. 2 ст. 42 Закона о контрактной системе</w:t>
      </w:r>
    </w:p>
    <w:p>
      <w:r>
        <w:t>3. Выдать Заказчику, его комиссии по осуществлению закупок и оператору электронной площадки обязательное для исполнения предписание об устранении выявленного нарушения.</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5</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