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202500114959002777</w:t>
      </w:r>
    </w:p>
    <w:p>
      <w:r>
        <w:rPr>
          <w:b/>
        </w:rPr>
        <w:t xml:space="preserve">УФАС: </w:t>
      </w:r>
      <w:r>
        <w:t>УФАС по Санкт-Петербургу</w:t>
      </w:r>
    </w:p>
    <w:p>
      <w:r>
        <w:rPr>
          <w:b/>
        </w:rPr>
        <w:t xml:space="preserve">Дата решения: </w:t>
      </w:r>
      <w:r>
        <w:t>25.03.2025</w:t>
      </w:r>
    </w:p>
    <w:p>
      <w:r>
        <w:rPr>
          <w:b/>
        </w:rPr>
        <w:t xml:space="preserve">Исход: </w:t>
      </w:r>
      <w:r>
        <w:t>обоснована</w:t>
      </w:r>
    </w:p>
    <w:p>
      <w:r>
        <w:rPr>
          <w:b/>
        </w:rPr>
        <w:t xml:space="preserve">Закупка №: </w:t>
      </w:r>
      <w:r>
        <w:t>0372200119125000007</w:t>
      </w:r>
    </w:p>
    <w:p>
      <w:r>
        <w:rPr>
          <w:b/>
        </w:rPr>
        <w:t xml:space="preserve">Заказчик: </w:t>
      </w:r>
      <w:r>
        <w:t>Санкт-Петербургское государственное бюджетное учреждение социального обслуживания населения «Центр социальной помощи семье и детям Центрального района Санкт-Петербурга»</w:t>
      </w:r>
    </w:p>
    <w:p>
      <w:r>
        <w:rPr>
          <w:b/>
        </w:rPr>
        <w:t xml:space="preserve">Заявитель: </w:t>
      </w:r>
      <w:r>
        <w:t>ООО «Брокер групп»</w:t>
      </w:r>
    </w:p>
    <w:p>
      <w:r>
        <w:rPr>
          <w:b/>
        </w:rPr>
        <w:t xml:space="preserve">Первоисточник в ЕИС: </w:t>
      </w:r>
      <w:r>
        <w:t>https://zakupki.gov.ru/epz/complaint/card/complaint-information.html?complaintNumber=202500114959002777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 СОН «Центр социальной помощи семье и</w:t>
              <w:br/>
              <w:t>детям Центрального района Санкт-Петербурга»</w:t>
              <w:br/>
              <w:t>ул. Жуковского, д. 59-61, лит. А,</w:t>
              <w:br/>
              <w:t>Санкт-Петербург, 191036</w:t>
              <w:br/>
              <w:t>эл. почта: cspsd_cr_spb@mail.ru</w:t>
              <w:br/>
              <w:t>ЭТП «Фабрикант»</w:t>
              <w:br/>
              <w:t>Причальный проезд, дом 2А,</w:t>
              <w:br/>
              <w:t>Москва, 123290</w:t>
              <w:br/>
              <w:t>тел.: +7 (495) 138-96-78</w:t>
              <w:br/>
              <w:t>ООО «БРОКЕР ГРУПП»</w:t>
              <w:br/>
              <w:t>ул. Пензенская, д. 57, кв. 2,</w:t>
              <w:br/>
              <w:t>Пермь, 614042</w:t>
              <w:br/>
              <w:t>эл. почта: ooo.tender.broker77@gmail.com</w:t>
            </w:r>
          </w:p>
        </w:tc>
      </w:tr>
    </w:tbl>
    <w:p>
      <w:r>
        <w:t>РЕШЕНИЕ</w:t>
      </w:r>
    </w:p>
    <w:p>
      <w:r>
        <w:t>по делу № 44-599/25 о нарушении законодательства о контрактной системе</w:t>
      </w:r>
    </w:p>
    <w:p>
      <w:r>
        <w:t>25.03.2025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 СПБ ГБУ СОН «Центр социальной помощи семье и детям Центрального района Санкт-Петербурга» (далее – Заказчик); ООО «Брокер Групп»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6056/25 от 19.03.2025) на действия СПБ ГБУ СОН «Центр социальной помощи семье и детям Центрального района Санкт-Петербурга» (Заказчик) при определении (подрядчика, исполнителя) путем проведения открытого конкурса в электронной форме на выполнение работ по ремонту помещений Санкт-Петербургского государственного бюджетного учреждения социального обслуживания населения «Центр социальной помощи семье и детям Центрального района Санкт-Петербурга», расположенных по адресу: Санкт-Петербург, пер. Мучной, д. 3, лит. А (извещение № 0372200119125000007)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03.03.2025 в единой информационной системе, номер извещения 0372200119125000007. Начальная (максимальная) цена контракта – 1 356 796, 33 рублей.</w:t>
      </w:r>
    </w:p>
    <w:p>
      <w:r>
        <w:t>В жалобе Заявитель указал на неправомерные действия Заказчика, выразившиеся, по его мнению, в неверном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пункта 28 Положения в случае применения показателя оценки, предусмотренного подпунктом "в" пункта 24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пункта 28 Положения, осуществляется в порядке, установленном пунктом 20 Положения.</w:t>
      </w:r>
    </w:p>
    <w:p>
      <w:r>
        <w:t>в) документом, предусмотренным приложением N 1 к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пункта 28 Положения, должен быть подписан не ранее чем за 5 лет до даты окончания срока подачи заявок.</w:t>
      </w:r>
    </w:p>
    <w:p>
      <w:r>
        <w:t>В силу п. 33 Положения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подпунктами "б" и "в" пункта 3 настоящего Положения, не применяются;</w:t>
      </w:r>
    </w:p>
    <w:p>
      <w:r>
        <w:t>б) для оценки заявок по критерию оценки, предусмотренному подпунктом "г" пункта 3 настоящего Положения, подлежит обязательному применению исключительно показатель оценки, предусмотренный подпунктом "в" пункта 24 настоящего Положения;</w:t>
      </w:r>
    </w:p>
    <w:p>
      <w:r>
        <w:t>в) документом, предусмотренным приложением N 1 к настоящему Положению, в отношении показателя,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подпункта "в" пункта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Извещением предусмотрены следующие положения:</w:t>
      </w:r>
    </w:p>
    <w:p>
      <w:r>
        <w:t>«Для оценки по характеристике квалификации участников закупки N 1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выполнение работ по текущему ремонту помещений, зданий.</w:t>
      </w:r>
    </w:p>
    <w:p>
      <w: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r>
    </w:p>
    <w:p>
      <w:r>
        <w:t>- исполненный договор, акт (-ы) о приемки выполненных работ, составленные при исполнении такого договора. При этом, последний акт, составленный при исполнении договора, должен быть подписан не ранее чем за 5 лет до даты окончания срока подачи заявок на участие в настоящей закупке;</w:t>
      </w:r>
    </w:p>
    <w:p>
      <w:r>
        <w:t>- акт о приемке выполненных работ (форма № КС-2);</w:t>
      </w:r>
    </w:p>
    <w:p>
      <w:r>
        <w:t>- справка о стоимости выполненных работ и затрат (форма № КС-3);</w:t>
      </w:r>
    </w:p>
    <w:p>
      <w:r>
        <w:t>- акт сдачи объекта в эксплуатацию (при наличии).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В случае, если документы, предусмотренные настоящим пунктом,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По характеристике квалификации участников закупки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r>
        <w:t>По характеристике квалификации участников закупки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Для Заказчика лучшим является наибольшее значение характеристики квалификации участников закупки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 и установлены предельное минимальное значение () характеристики и предельное максимальное значение () характеристики.</w:t>
      </w:r>
    </w:p>
    <w:p>
      <w:r>
        <w:t>Значение количества баллов по характеристике квалификации участников закупки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r>
    </w:p>
    <w:p>
      <w:r>
        <w:t>,</w:t>
      </w:r>
    </w:p>
    <w:p>
      <w:r>
        <w:t>где:</w:t>
      </w:r>
    </w:p>
    <w:p>
      <w:r>
        <w:t>Хi - значение характеристики, содержащееся в предложении участника закупки, заявка (часть заявки) которого подлежит в соответствии с Законом о контрактной системе оценке по характеристике квалификации участников закупки (наибольшая цена одного из исполненных участником закупки договоров) показателя «наличие у участников закупки опыта работы, связанного с предметом контракта»;</w:t>
      </w:r>
    </w:p>
    <w:p>
      <w:r>
        <w:t>где - предельное минимальное значение характеристики квалификации участников закупки, установленное Заказчиком, равное трем миллионам рублей;</w:t>
      </w:r>
    </w:p>
    <w:p>
      <w:r>
        <w:t>где - предельное максимальное значение характеристики квалификации участников закупки, установленное Заказчиком, равное пятидесяти шести миллионам рублей;</w:t>
      </w:r>
    </w:p>
    <w:p>
      <w:r>
        <w:t>Под значением характеристики квалификации участников закупки понимается наибольшая цена одного из исполненных участником закупки договора, соответствующего требованиям, установленным в настоящем пункте, в российских рублях.</w:t>
      </w:r>
    </w:p>
    <w:p>
      <w:r>
        <w:t>Если в предложении участника закупки содержится значение характеристике квалификации участников закупки, которое выше предельного максимального значения или ниже предельного минимального значения, баллы по признаку присваиваются в размере, предусмотренном для соответствующего предельного значения характеристики квалификации участников закупки.».</w:t>
      </w:r>
    </w:p>
    <w:p>
      <w:r>
        <w:t>Таким образом, в нарушение требований п. 33 Положения № 2604 Заказчик неправомерно исключил из порядка оценки работы по текущему ремонту сооружений, строительству, реконструкции капитальному ремонту объекта капитального строительства (за исключением линейного объекта).</w:t>
      </w:r>
    </w:p>
    <w:p>
      <w:r>
        <w:t>Кроме того, установив вышеуказанные непропорциональные по отношению к начальной (максимальной) цене контракта предельные минимальные и предельные максимальные значения характеристики квалификации участников закупки, Заказчик не обосновал свою потребность в указанном опыте участника.</w:t>
      </w:r>
    </w:p>
    <w:p>
      <w:r>
        <w:t>Следовательно, в действиях Заказчика установлено нарушение п. 4 ч. 2 ст. 42 Закона о контрактной системе, а довод жалобы признан обоснованным.</w:t>
      </w:r>
    </w:p>
    <w:p>
      <w:r>
        <w:t>Вместе с тем, Комиссия УФАС отмечает, что в материалах дела отсутствуют сведения, позволяющие утверждать, что выявленные нарушения повлияли на права и законные интересы участников закупки и повлияли на результаты закупки.</w:t>
      </w:r>
    </w:p>
    <w:p>
      <w:r>
        <w:t>Таким образом Комиссией УФАС принято решение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 что выявленные нарушения повлияли на результаты закупки.</w:t>
      </w:r>
    </w:p>
    <w:p>
      <w:pPr>
        <w:pStyle w:val="Heading2"/>
      </w:pPr>
      <w:r>
        <w:t>мотивировочная часть</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«Брокер Групп» обоснованной.</w:t>
      </w:r>
    </w:p>
    <w:p>
      <w:r>
        <w:t>2. Признать в действиях Заказчика нарушение п. 4 ч. 2 ст. 42 Закона о контрактной системе.</w:t>
      </w:r>
    </w:p>
    <w:p>
      <w:r>
        <w:t>3.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 что выявленные нарушения повлияли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