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202500114959003278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03.04.2025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0372200277325000250</w:t>
      </w:r>
    </w:p>
    <w:p>
      <w:r>
        <w:rPr>
          <w:b/>
        </w:rPr>
        <w:t xml:space="preserve">Заказчик: </w:t>
      </w:r>
      <w:r>
        <w:t>ГБУЗ «Санкт-Петербургский клинический научно-практический центр специализированных видов медицинской помощи (Онкологический) имени Н.П. Напалкова»</w:t>
      </w:r>
    </w:p>
    <w:p>
      <w:r>
        <w:rPr>
          <w:b/>
        </w:rPr>
        <w:t xml:space="preserve">Заявитель: </w:t>
      </w:r>
      <w:r>
        <w:t>ООО «МЕД-спектрум»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https://zakupki.gov.ru/epz/complaint/card/complaint-information.html?complaintNumber=202500114959003278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ГБУЗ «Санкт-Петербургский клинический научно-практический центр специализированных видов медицинской помощи (онкологической) им. Н.П. Напалкова»</w:t>
              <w:br/>
              <w:t>ул. Ленинградская, д. 68, лит. А, пос. Песочный,</w:t>
              <w:br/>
              <w:t>Санкт- Петербург, 197758</w:t>
              <w:br/>
              <w:t>ЭТП «Фабрикант»</w:t>
              <w:br/>
              <w:t>Причальный проезд, д. 2А,</w:t>
              <w:br/>
              <w:t>Москва, 123290</w:t>
              <w:br/>
              <w:t>факс: (495) 138-96-78</w:t>
              <w:br/>
              <w:t>ООО «Мед-Спектрум»</w:t>
              <w:br/>
              <w:t>ул. Солнечная, 1-я, д. 91, стр. 1, д. Мишуткино, г. Наро-Фоминск, Наро-Фоминский р-н,</w:t>
              <w:br/>
              <w:t>Московская обл., 143345</w:t>
            </w:r>
          </w:p>
        </w:tc>
      </w:tr>
    </w:tbl>
    <w:p>
      <w:r>
        <w:t>РЕШЕНИЕ</w:t>
      </w:r>
    </w:p>
    <w:p>
      <w:r>
        <w:t>по делу № 44-691/25</w:t>
      </w:r>
    </w:p>
    <w:p>
      <w:r>
        <w:t>о нарушении законодательства о контрактной системе</w:t>
      </w:r>
    </w:p>
    <w:p>
      <w:r>
        <w:t>03.04.2025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ГБУЗ «Санкт-Петербургский клинический научно-практический центр специализированных видов медицинской помощи (онкологической) им. Н.П. Напалкова» (далее – Заказчик):</w:t>
      </w:r>
    </w:p>
    <w:p>
      <w:r>
        <w:t>ООО «Мед-Спектрум»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7059/25 от 31.03.2025) на действия Заказчика при определении (подрядчика, исполнителя) путем проведения запроса котировок в электронной форме на поставку систем позиционирования в 2025 году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25.03.2025 на Официальном сайте Единой информационной системы в сфере закупок www.zakupki.gov.ru, номер извещения 0372200277325000250. Начальная (максимальная) цена контракта – 9 521 800, 00 рублей.</w:t>
      </w:r>
    </w:p>
    <w:p>
      <w:r>
        <w:t>В жалобе Заявитель указывает, что Заказчиком при формировании технического задания допущены нарушения требований статьи 33 Закона о контрактной системе, выразившиеся в установлении ограничивающих параметров, не позволяющих участникам предложить к поставке медицинские изделия различных производителей, обладающие аналогичными характеристиками.</w:t>
      </w:r>
    </w:p>
    <w:p>
      <w:r>
        <w:t>Заказчик с доводами Заявителя не согласился по основаниям, изложенным в письменных возражениях на жалобу.</w:t>
      </w:r>
    </w:p>
    <w:p>
      <w:r>
        <w:t>Информация, изложенная в жалобе, а также сведения, размещенные в ЕИС, подтверждают следующие обстоятельства.</w:t>
      </w:r>
    </w:p>
    <w:p>
      <w:r>
        <w:t>В силу п. 1 ч. 2 ст. 42 Закона о контрактной системе,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силу п. 1, 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товара именно с такими характеристиками, которые ему необходимы, а с другой стороны, не ограничить количество участников закупки.</w:t>
      </w:r>
    </w:p>
    <w:p>
      <w:r>
        <w:t>В своей жалобе Заявитель утверждает, что при описании объекта закупки Заказчик установил уникальные характеристики, показатели и значения, которые свойственны только товару, производимому единственным производителем.</w:t>
      </w:r>
    </w:p>
    <w:p>
      <w:r>
        <w:t>Комиссия УФАС отмечает, что в случае, если при закупке товаров среди требуемых к поставке позиций присутствует хотя бы один товар, требования к характеристикам которого установлены таким образом, что совокупности таких требований отвечает только товар единственного производителя, то положения документации о такой закупке имеют признаки ограничения количества участников закупки, так как закупить и поставить уникальный товар имеет возможность только ограниченный круг лиц, имеющий с производителем такого товара партнерские отношения и/или иные договоры о сотрудничестве.</w:t>
      </w:r>
    </w:p>
    <w:p>
      <w:r>
        <w:t>Кроме того, при наличии у Заказчика обоснованной потребности в поставке именно таких товаров, характеристики которых указаны в документации, Заказчику необходимо удостовериться в несовместимости оборудования установленного на объекте Заказчика с оборудованием иных производителей, а также определить каким образом требуемый товар наилучшим образом удовлетворяет потребность Заказчика, а также в чем такой товар превосходит по характеристикам аналогичные товары, представленные на рынке и в связи с чем в работе учреждения не могут быть использованы эквивалентные товары. При этом Заказчику требуется обладать документальным подтверждением такой несовместимости или обоснованием потребности, но не руководствоваться предположениями, в то же время такое обоснование должно содержаться в документации о закупке. На основании вышеизложенного, в случае невозможности участников закупки закупить и поставить требуемые Заказчику уникальные позиции наряду с иными товарами, указанная закупка будет проведена только для тех лиц, имеющих договорные отношения с определенным производителем товара, что непосредственно является ограничением круга потенциальных участников закупки, что напрямую запрещается нормами ст. 33 Закона о контрактной системе.</w:t>
      </w:r>
    </w:p>
    <w:p>
      <w:r>
        <w:t>Из жалобы Заявителя усматривается, что при формировании описания объекта закупки Заказчиком были допущены положения, способные повлечь ограничение конкуренции, преимущественно по причине установления технических параметров, в совокупности соответствующих продукции лишь одного производителя, без какого-либо обоснования такой необходимости.</w:t>
      </w:r>
    </w:p>
    <w:p>
      <w:r>
        <w:t>Так, в позиции 4 описания объекта закупки Заказчиком установлены конкретные требования к толщине термопластика затылочного компонента (≤ 1,7 мм) и его конструкции (отсутствие перфорации). По информации, представленной Заявителем, а также согласно данным, содержащимся в открытых реестрах Росздравнадзора, только один производитель — ООО «Ортотерапия» — предлагает изделие, соответствующее указанным характеристикам (РУ РЗН 2013-1027 от 27.02.2020). При этом не представлено доказательств того, что указанные параметры имеют клинически значимую уникальность и обусловлены спецификой лечения. Напротив, участниками закупок указывается, что такие ограничения могут негативно сказаться на процессе позиционирования пациента. Отсутствие перфорации, например, ухудшает гигиенические условия использования изделия, а требование о минимальной толщине не основано на медицинских или технологических стандартах.</w:t>
      </w:r>
    </w:p>
    <w:p>
      <w:r>
        <w:t>В позиции 5 извещения Заказчик указал на необходимость совместимости поставляемого оборудования с конкретными моделями масок Rt-Fix, уже находящихся в распоряжении Заказчика. При этом не была проведена надлежащая правовая или медицинская аргументация невозможности использования иных решений или включения совместимых элементов в состав новой поставки.</w:t>
      </w:r>
    </w:p>
    <w:p>
      <w:r>
        <w:t>Позиция 6 извещения также вызывает обоснованные сомнения в части правомерности установленных характеристик. В совокупности требований (в том числе, материала изготовления, формы, геометрии и набора мягких вставок) объект закупки приобретает уникальные очертания, соответствующие не более, чем одному изделию, которое, как указывает Заявитель, даже не соответствует всем требованиям технического задания.</w:t>
      </w:r>
    </w:p>
    <w:p>
      <w:r>
        <w:t>В позиции 11 извещения Заказчиком установлен диапазон ширины опорной плиты — ≥53 ≤55 см. При этом современные линейные ускорители допускают использование плит большей ширины, что способствует удобству позиционирования пациентов с крупным телосложением. Следовательно, такое узкое ограничение не обусловлено клинической необходимостью, но ограничивает число возможных предложений. Аналогичная ситуация имеет место и в позиции 12, где указан тип крепления (L-профиль с пинами), доступный ограниченному кругу производителей. Между тем требование совместимости поставляемых фиксаторов с плитой является более гибким и конкурентно-нейтральным решением.</w:t>
      </w:r>
    </w:p>
    <w:p>
      <w:r>
        <w:t>На заседании Комиссии УФАС Заказчик не представил каких либо доказательств, опровергающих довод Заявителя о том, что описанный им товар содержит характеристики товара, производимого единственным производителем, также Заказчиком не приведено обоснования необходимости приобретения товара, именно с теми, конкретными характеристиками, которые были указаны им при описании объекта закупки без возможности предложить к поставке товар с иными, в том числе улучшенными потребительскими свойствами и функционалом.</w:t>
      </w:r>
    </w:p>
    <w:p>
      <w:r>
        <w:t>Таким образом, Комиссией УФАС России установлено, что Заказчиком в техническом задании действительно допущены нарушения, выразившиеся в установлении характеристик, соответствующих исключительно продукции конкретных производителей, что ограничивает возможность поставки аналогичных изделий других компаний. Данные требования не носят объективного характера и не обоснованы с точки зрения реальной потребности Заказчика, что является нарушением части 1 статьи 33 Закона о контрактной системе.</w:t>
      </w:r>
    </w:p>
    <w:p>
      <w:r>
        <w:t>Кроме того, в позиции 13 извещения описание количества является неоднозначным: при указании «≥2 штук в комплекте» и общем требуемом количестве «3» невозможно однозначно определить, идёт ли речь о трёх комплектах (по 2 штуки) или трёх подголовниках в целом. Таким образом, нарушено требование части 2 статьи 33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 о том, что, установив вышеуказанные требования, Заказчик, утвердивший описание объекта закупки, допустил нарушения п. 1 ч. 2 ст. 42 (п. 1 ч. 1, ч. 2 ст. 33) Закона о контрактной системе.</w:t>
      </w:r>
    </w:p>
    <w:p>
      <w:r>
        <w:t>Выявленные в действиях Заказчика нарушения являются существенными, что дало основания для выдачи обязательного для исполнения предписания об их устранении.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«Мед-Спектрум» обоснованной.</w:t>
      </w:r>
    </w:p>
    <w:p>
      <w:r>
        <w:t>Признать в действиях Заказчика нарушения п. 1 ч. 2 ст. 42 (п. 1 ч. 1, ч. 2 ст. 33) Закона о контрактной системе.</w:t>
      </w:r>
    </w:p>
    <w:p>
      <w:r>
        <w:t>Выдать Заказчику, котировочной комиссии, оператору электронной торговой площадки предписание об устранении выявленных нарушений.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ГБУЗ «Санкт-Петербургский клинический научно-практический центр специализированных видов медицинской помощи (онкологической) им. Н.П. Напалкова»</w:t>
      </w:r>
    </w:p>
    <w:p>
      <w:r>
        <w:t>ул. Ленинградская, д. 68, лит. А, пос. Песочный,</w:t>
      </w:r>
    </w:p>
    <w:p>
      <w:r>
        <w:t>Санкт- Петербург, 197758</w:t>
      </w:r>
    </w:p>
    <w:p>
      <w:r>
        <w:t>ЭТП «Фабрикант»</w:t>
      </w:r>
    </w:p>
    <w:p>
      <w:r>
        <w:t>Причальный проезд, д. 2А,</w:t>
      </w:r>
    </w:p>
    <w:p>
      <w:r>
        <w:t>Москва, 123290</w:t>
      </w:r>
    </w:p>
    <w:p>
      <w:r>
        <w:t>факс: (495) 138-96-78</w:t>
      </w:r>
    </w:p>
    <w:p>
      <w:r>
        <w:t>ООО «Мед-Спектрум»</w:t>
      </w:r>
    </w:p>
    <w:p>
      <w:r>
        <w:t>ул. Солнечная, 1-я, д. 91, стр. 1, д. Мишуткино, г. Наро-Фоминск, Наро-Фоминский р-н,</w:t>
      </w:r>
    </w:p>
    <w:p>
      <w:r>
        <w:t>Московская обл., 143345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44-691/25</w:t>
      </w:r>
    </w:p>
    <w:p>
      <w:r>
        <w:t>03.04.2025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44-691/25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ГБУЗ «Санкт-Петербургский клинический научно-практический центр специализированных видов медицинской помощи (онкологической) им. Н.П. Напалкова, котировочной комиссии устранить нарушения п. 1 ч. 2 ст. 42 (п. 1 ч. 1, ч. 2 ст. 33)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0372200277325000250;</w:t>
      </w:r>
    </w:p>
    <w:p>
      <w:r>
        <w:t>- внести изменения в извещение о запросе котировок,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запросе котировок с номером извещения 0372200277325000250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0372200277325000250 в соответствии с законодательством о контрактной системе.</w:t>
      </w:r>
    </w:p>
    <w:p>
      <w:r>
        <w:t>2. Заказчику, котировочной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06.05.2025.</w:t>
      </w:r>
    </w:p>
    <w:p>
      <w:r>
        <w:t>3. Оператору электронной площадки – ЭТП «Фабрикант»: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