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202500114959004153</w:t>
      </w:r>
    </w:p>
    <w:p>
      <w:r>
        <w:rPr>
          <w:b/>
        </w:rPr>
        <w:t xml:space="preserve">УФАС: </w:t>
      </w:r>
      <w:r>
        <w:t>УФАС по Санкт-Петербургу</w:t>
      </w:r>
    </w:p>
    <w:p>
      <w:r>
        <w:rPr>
          <w:b/>
        </w:rPr>
        <w:t xml:space="preserve">Дата решения: </w:t>
      </w:r>
      <w:r>
        <w:t>22.04.2025</w:t>
      </w:r>
    </w:p>
    <w:p>
      <w:r>
        <w:rPr>
          <w:b/>
        </w:rPr>
        <w:t xml:space="preserve">Исход: </w:t>
      </w:r>
      <w:r>
        <w:t>обоснована</w:t>
      </w:r>
    </w:p>
    <w:p>
      <w:r>
        <w:rPr>
          <w:b/>
        </w:rPr>
        <w:t xml:space="preserve">Закупка №: </w:t>
      </w:r>
      <w:r>
        <w:t>0172200004625000006</w:t>
      </w:r>
    </w:p>
    <w:p>
      <w:r>
        <w:rPr>
          <w:b/>
        </w:rPr>
        <w:t xml:space="preserve">Заказчик: </w:t>
      </w:r>
      <w:r>
        <w:t>Администрация Выборгского района Санкт-Петербурга</w:t>
      </w:r>
    </w:p>
    <w:p>
      <w:r>
        <w:rPr>
          <w:b/>
        </w:rPr>
        <w:t xml:space="preserve">Заявитель: </w:t>
      </w:r>
      <w:r>
        <w:t>ООО «Пилигрим»</w:t>
      </w:r>
    </w:p>
    <w:p>
      <w:r>
        <w:rPr>
          <w:b/>
        </w:rPr>
        <w:t xml:space="preserve">Первоисточник в ЕИС: </w:t>
      </w:r>
      <w:r>
        <w:t>https://zakupki.gov.ru/epz/complaint/card/complaint-information.html?complaintNumber=202500114959004153</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Выборгского района Санкт-Петербурга</w:t>
              <w:br/>
              <w:t>пр-кт Большой Сампсониевский, д. 86,</w:t>
              <w:br/>
              <w:t>Санкт-Петербург, 194100</w:t>
              <w:br/>
              <w:t>эл. почта: zaharenko_ea@tuvyb.gov.spb.ru</w:t>
              <w:br/>
              <w:t>АО «Агентство по государственному</w:t>
              <w:br/>
              <w:t>заказу РТ»</w:t>
              <w:br/>
              <w:t>ул. Московская, д. 55,</w:t>
              <w:br/>
              <w:t>Казань, 420021</w:t>
              <w:br/>
              <w:t>факс: (843) 292-95-87</w:t>
              <w:br/>
              <w:t>ООО «Пилигрим»</w:t>
              <w:br/>
              <w:t>пр-кт Лиговский, д. 266, лит. И, офис 19,</w:t>
              <w:br/>
              <w:t>Санкт-Петербург, 196006</w:t>
              <w:br/>
              <w:t>эл. почта: 9109010@inbox.ru</w:t>
            </w:r>
          </w:p>
        </w:tc>
      </w:tr>
    </w:tbl>
    <w:p>
      <w:r>
        <w:t>РЕШЕНИЕ</w:t>
      </w:r>
    </w:p>
    <w:p>
      <w:r>
        <w:t>по делу № 44-902/25</w:t>
      </w:r>
    </w:p>
    <w:p>
      <w:r>
        <w:t>о нарушении законодательства о контрактной системе</w:t>
      </w:r>
    </w:p>
    <w:p>
      <w:r>
        <w:t>22.04.2025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 Администрации Выборгского района Санкт-Петербурга (далее – Уполномоченный орган):,</w:t>
      </w:r>
    </w:p>
    <w:p>
      <w:r>
        <w:t>ООО «Пилигрим» (далее – Заявитель):,</w:t>
      </w:r>
    </w:p>
    <w:p>
      <w:pPr>
        <w:pStyle w:val="Heading2"/>
      </w:pPr>
      <w:r>
        <w:t>описательная часть</w:t>
      </w:r>
    </w:p>
    <w:p>
      <w:r>
        <w:t>рассмотрев посредством системы видеоконференцсвязи жалобу Заявителя (вх. № 8931/25 от 17.04.2025) на действия комиссии Заказчика по осуществлению закупок при определении исполнителя путем проведения открытого конкурса в электронной форме на выполнение работ по уборке территорий, не относящихся к внутриквартальным территориям, в составе земель общего пользования Муниципального округа «Светлановское» и Муниципального округа «Сампсониевское», расположенных в границах Выборгского района Санкт-Петербурга, в 2025, 2026 гг. (извещение № 0172200004625000006)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31.01.2025 в единой информационной системе, номер извещения 0172200004625000006. Начальная (максимальная) цена контракта – 21 492 125, 23 рублей.</w:t>
      </w:r>
    </w:p>
    <w:p>
      <w:r>
        <w:t>В жалобе Заявитель указывает на неправомерные действия конкурсной комиссии по осуществлению закупок, выразившиеся, по мнению Заявителя, в неправомерном признании его заявки несоответствующей требованиям извещения.</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Согласно ч. 1 ст. 42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п. 4 ч. 2 ст. 42 Закона о контрактной системе, извещение об осуществлении закупки, если иное не предусмотрено настоящим Федеральным законом, должно содержать порядок рассмотрения и оценки заявок на участие в конкурсах в соответствии с настоящим Федеральным законом.</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настоящим Федеральным законом.</w:t>
      </w:r>
    </w:p>
    <w:p>
      <w:r>
        <w:t>В соответствии с п. 4 ч. 2 ст. 42 Закона о контрактной системе извещение об осуществлении закупки, если иное не предусмотрено настоящим Федеральным законом, должно содержать электронные документы, содержащие порядок рассмотрения и оценки заявок на участие в конкурсах в соответствии с настоящим Федеральным законом.</w:t>
      </w:r>
    </w:p>
    <w:p>
      <w:r>
        <w:t>Частью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п.п. 1 и 2 ч. 1 настоящей статьи.</w:t>
      </w:r>
    </w:p>
    <w:p>
      <w:r>
        <w:t>Положение об оценке заявок на участие в закупке товаров, работ, услуг для обеспечения государственных и муниципальных нужд (далее – Положение)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силу п.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Согласно п. 25 Положения для оценки заявок по показателям оценки, предусмотренным п. 24 Положения, применяются детализирующие показатели.</w:t>
      </w:r>
    </w:p>
    <w:p>
      <w:r>
        <w:t>В силу п. 27 Положения в случае применения показателя оценки, указанного в подпункте "б" пункта 24 настоящего Положения, документом, предусмотренным приложением N 1 к настоящему Положению, устанавливаются:</w:t>
      </w:r>
    </w:p>
    <w:p>
      <w:r>
        <w:t>а) перечень оборудования и других материальных ресурсов, оцениваемых по показателю, предусмотренному подпунктом "б" пункта 24 настоящего Положения, и необходимых для поставки товара, выполнения работ, оказания услуг, являющихся объектом закупки;</w:t>
      </w:r>
    </w:p>
    <w:p>
      <w:r>
        <w:t>б) перечень следующих документов, подтверждающих наличие оборудования и других материальных ресурсов, предусмотренных перечнем, установленным в соответствии с подпунктом "а" настоящего пункта:</w:t>
      </w:r>
    </w:p>
    <w:p>
      <w:r>
        <w:t>инвентарные карточки учета объектов основных средств унифицированной формы ОС-6 (при наличии оборудования и других материальных ресурсов в собственности участника закупки);</w:t>
      </w:r>
    </w:p>
    <w:p>
      <w:r>
        <w:t>договоры аренды (лизинга), безвозмездного пользования, субаренды на срок исполнения контракта с приложением актов, подтверждающих наличие у участника закупки оборудования и других материальных ресурсов (при отсутствии оборудования и других материальных ресурсов в собственности участника закупки);</w:t>
      </w:r>
    </w:p>
    <w:p>
      <w:r>
        <w:t>выписка из Единого государственного реестра недвижимости, подтверждающая право собственности на объект недвижимого имущества, выданная не ранее чем за 90 дней до дня окончания срока подачи заявок (при наличии объекта недвижимого имущества в собственности участника закупки);</w:t>
      </w:r>
    </w:p>
    <w:p>
      <w:r>
        <w:t>договор аренды объекта недвижимого имущества на срок исполнения контракта, зарегистрированного в установленном порядке (если предусмотрено законодательством), с приложением акта передачи арендованного объекта недвижимого имущества от арендодателя участнику закупки (арендатору) или выписка из Единого государственного реестра недвижимости, подтверждающая право аренды на объект недвижимого имущества и выданная не ранее чем за 90 дней до дня окончания срока подачи заявок (при наличии объекта недвижимого имущества у участника закупки на праве аренды);</w:t>
      </w:r>
    </w:p>
    <w:p>
      <w:r>
        <w:t>иные документы, подтверждающие нахождение у участника закупки в течение срока исполнения контракта объекта недвижимого имущества на ином законном основании (при наличии объекта недвижимого имущества у участника закупки на ином законном основании);</w:t>
      </w:r>
    </w:p>
    <w:p>
      <w:r>
        <w:t>в) к оценке принимаются документы, предусмотренные подпунктом "б" настоящего пункта, в случае их представления в заявке в полном объеме и со всеми приложениями.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Извещением установлен следующий порядок оценки:</w:t>
      </w:r>
    </w:p>
    <w:p>
      <w:r>
        <w:t>«Для оценки по Характеристике квалификации участников закупки № 1 (Количество тракторов) показателя «наличие у участников закупки на праве собственности или ином законном основании оборудования и других материальных ресурсов» критерия оценки «квалификация участников закупки» в соответствии с пунктом 27 Положения Заказчиком установлены:</w:t>
      </w:r>
    </w:p>
    <w:p>
      <w:r>
        <w:t>Перечень документов, подтверждающих наличие техники:</w:t>
      </w:r>
    </w:p>
    <w:p>
      <w:r>
        <w:t>инвентарные карточки учета объектов основных средств унифицированной формы ОС-6 (при наличии оборудования и других материальных ресурсов в собственности участника закупки);</w:t>
      </w:r>
    </w:p>
    <w:p>
      <w:r>
        <w:t>договоры аренды (лизинга), безвозмездного пользования, субаренды на срок исполнения контракта с приложением актов, подтверждающих наличие у участника закупки оборудования и других материальных ресурсов (при отсутствии оборудования и других материальных ресурсов в собственности участника закупки);</w:t>
      </w:r>
    </w:p>
    <w:p>
      <w:r>
        <w:t>К оценке принимаются документы, предусмотренные настоящим пунктом, в случае их представления в заявке в полном объеме и со всеми приложениями. Документы направляются в форме электронных документов или в форме электронных образов бумажных документов.</w:t>
      </w:r>
    </w:p>
    <w:p>
      <w:r>
        <w:t>Для Заказчика лучшим является наибольшее значение Характеристики квалификации участников закупки № 1 (Количество тракторов) показателя «наличие у участников закупки на праве собственности или ином законном основании оборудования и других материальных ресурсов» критерия оценки «квалификация участников закупки» и не установлены предельное минимальное значение ( ) и предельное максимальное значение ( ).</w:t>
      </w:r>
    </w:p>
    <w:p>
      <w:r>
        <w:t>Значение количества баллов по Характеристике квалификации участников закупки № 1 показателя «наличие у участников закупки на праве собственности или ином законном основании оборудования и других материальных ресурсов» присваивается заявке, подлежащей в соответствии с Федеральным законом оценке по критерию оценки «квалификация участников закупки», и рассчитывается по формуле:</w:t>
      </w:r>
    </w:p>
    <w:p>
      <w:r>
        <w:t>〖БХ〗_i=(Х_i-Х_min^ ) × 100/(Х_max-Х_min^ ),</w:t>
      </w:r>
    </w:p>
    <w:p>
      <w:r>
        <w:t>где:</w:t>
      </w:r>
    </w:p>
    <w:p>
      <w:r>
        <w:t>Хi -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где Хmin - минимальное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где Хmax - максимальное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Под значением Характеристики квалификации участников закупки № 1 понимается Количество тракторов, соответствующих требованиям, установленным в настоящем пункте, в штуках.</w:t>
      </w:r>
    </w:p>
    <w:p>
      <w:r>
        <w:t>Если в предложении участника закупки содержится значение характеристики квалификации участников закупки, которое выше предельного значения, баллы по детализирующему показателю присваиваются в размере, предусмотренном для соответствующего предельного значения характеристики квалификации участников закупки.</w:t>
      </w:r>
    </w:p>
    <w:p>
      <w:r>
        <w:t>Для оценки по Характеристики квалификации участников закупки № 2 (Количество грузовых автомобилей) показателя «наличие у участников закупки на праве собственности или ином законном основании оборудования и других материальных ресурсов» критерия оценки «квалификация участников закупки» в соответствии с пунктом 27 Положения Заказчиком установлены:</w:t>
      </w:r>
    </w:p>
    <w:p>
      <w:r>
        <w:t>Перечень документов, подтверждающих наличие техники:</w:t>
      </w:r>
    </w:p>
    <w:p>
      <w:r>
        <w:t>инвентарные карточки учета объектов основных средств унифицированной формы ОС-6 (при наличии оборудования и других материальных ресурсов в собственности участника закупки);</w:t>
      </w:r>
    </w:p>
    <w:p>
      <w:r>
        <w:t>договоры аренды (лизинга), безвозмездного пользования, субаренды на срок исполнения контракта с приложением актов, подтверждающих наличие у участника закупки оборудования и других материальных ресурсов (при отсутствии оборудования и других материальных ресурсов в собственности участника закупки);</w:t>
      </w:r>
    </w:p>
    <w:p>
      <w:r>
        <w:t>К оценке принимаются документы, предусмотренные настоящим пунктом, в случае их представления в заявке в полном объеме и со всеми приложениями. Документы направляются в форме электронных документов или в форме электронных образов бумажных документов.</w:t>
      </w:r>
    </w:p>
    <w:p>
      <w:r>
        <w:t>Для Заказчика лучшим является наибольшее значение Характеристики квалификации участников закупки № 2 (Количество грузовых автомобилей) показателя «наличие у участников закупки на праве собственности или ином законном основании оборудования и других материальных ресурсов» критерия оценки «квалификация участников закупки» и не установлены предельное минимальное значение ( ) и предельное максимальное значение ( ).</w:t>
      </w:r>
    </w:p>
    <w:p>
      <w:r>
        <w:t>Значение количества баллов по Характеристике квалификации участников закупки № 2 показателя «наличие у участников закупки на праве собственности или ином законном основании оборудования и других материальных ресурсов» присваивается заявке, подлежащей в соответствии с Федеральным законом оценке по критерию оценки «квалификация участников закупки», и рассчитывается по формуле:</w:t>
      </w:r>
    </w:p>
    <w:p>
      <w:r>
        <w:t>〖БХ〗_i=(Х_i-Х_min^ ) × 100/(Х_max-Х_min^ ),</w:t>
      </w:r>
    </w:p>
    <w:p>
      <w:r>
        <w:t>где:</w:t>
      </w:r>
    </w:p>
    <w:p>
      <w:r>
        <w:t>Хi -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где Хmin - минимальное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где Хmax - максимальное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Под значением Характеристики квалификации участников закупки № 2 понимается Количество грузовых автомобилей, соответствующих требованиям, установленным в настоящем пункте, в штуках</w:t>
      </w:r>
    </w:p>
    <w:p>
      <w:r>
        <w:t>Если в предложении участника закупки содержится значение характеристики квалификации участников закупки, которое выше предельного значения, баллы по детализирующему показателю присваиваются в размере, предусмотренном для соответствующего предельного значения характеристики квалификации участников закупки.</w:t>
      </w:r>
    </w:p>
    <w:p>
      <w:r>
        <w:t>Для оценки по характеристики квалификации участников закупки № 3 (Количество уборочных машин) показателя «наличие у участников закупки на праве собственности или ином законном основании оборудования и других материальных ресурсов» критерия оценки «квалификация участников закупки» в соответствии с пунктом 27 Положения Заказчиком установлены:</w:t>
      </w:r>
    </w:p>
    <w:p>
      <w:r>
        <w:t>Перечень документов, подтверждающих наличие техники:</w:t>
      </w:r>
    </w:p>
    <w:p>
      <w:r>
        <w:t>инвентарные карточки учета объектов основных средств унифицированной формы ОС-6 (при наличии оборудования и других материальных ресурсов в собственности участника закупки);</w:t>
      </w:r>
    </w:p>
    <w:p>
      <w:r>
        <w:t>договоры аренды (лизинга), безвозмездного пользования, субаренды на срок исполнения контракта с приложением актов, подтверждающих наличие у участника закупки оборудования и других материальных ресурсов (при отсутствии оборудования и других материальных ресурсов в собственности участника закупки);</w:t>
      </w:r>
    </w:p>
    <w:p>
      <w:r>
        <w:t>К оценке принимаются документы, предусмотренные настоящим пунктом, в случае их представления в заявке в полном объеме и со всеми приложениями. Документы направляются в форме электронных документов или в форме электронных образов бумажных документов.</w:t>
      </w:r>
    </w:p>
    <w:p>
      <w:r>
        <w:t>Для Заказчика лучшим является наибольшее значение характеристики квалификации участников закупки № 3 (Количество уборочных машин) показателя «наличие у участников закупки на праве собственности или ином законном основании оборудования и других материальных ресурсов» критерия оценки «квалификация участников закупки» и не установлены предельное минимальное значение ( ) и предельное максимальное значение ( ).</w:t>
      </w:r>
    </w:p>
    <w:p>
      <w:r>
        <w:t>Значение количества баллов по характеристике квалификации участников закупки № 3 показателя «наличие у участников закупки на праве собственности или ином законном основании оборудования и других материальных ресурсов» присваивается заявке, подлежащей в соответствии с Федеральным законом оценке по критерию оценки «квалификация участников закупки», и рассчитывается по формуле:</w:t>
      </w:r>
    </w:p>
    <w:p>
      <w:r>
        <w:t>〖БХ〗_i=(Х_i-Х_min^ ) × 100/(Х_max-Х_min^ ),</w:t>
      </w:r>
    </w:p>
    <w:p>
      <w:r>
        <w:t>где:</w:t>
      </w:r>
    </w:p>
    <w:p>
      <w:r>
        <w:t>Хi -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где Хmin - минимальное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где Хmax - максимальное значение характеристики квалификации участников закупки, содержащееся в предложении участника закупки, заявка (часть заявки) которого подлежит в соответствии с Федеральным законом оценке по критерию;</w:t>
      </w:r>
    </w:p>
    <w:p>
      <w:r>
        <w:t>Под значением характеристики квалификации участников закупки № 3 понимается Количество уборочных машин, соответствующих требованиям, установленным в настоящем пункте, в штуках.</w:t>
      </w:r>
    </w:p>
    <w:p>
      <w:r>
        <w:t>Если в предложении участника закупки содержится значение характеристики квалификации участников закупки, которое выше предельного значения, баллы по детализирующему показателю присваиваются в размере, предусмотренном для соответствующего предельного значения характеристики квалификации участников закупки.».</w:t>
      </w:r>
    </w:p>
    <w:p>
      <w:r>
        <w:t>В соответствии с ч. 11 ст. 48 Закона о контрактной системе, не позднее двух рабочих дней со дня, следующего за днем получения вторых частей заявок на участие в закупке, информации и документов в соответствии с п. 2 ч. 10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 2 ч. 10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t>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 4 ч. 1 ст. 32 настоящего Федерального закона (если такой критерий установлен извещением об осуществлении закупки);</w:t>
      </w:r>
    </w:p>
    <w:p>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силу ч. 13 ст. 48 Закона о контрактной системе, протокол рассмотрения и оценки вторых частей заявок на участие в закупке должен содержать:</w:t>
      </w:r>
    </w:p>
    <w:p>
      <w:r>
        <w:t>1) дату рассмотрения и оценки вторых частей заявок на участие в закупке, идентификационные номера таких заявок;</w:t>
      </w:r>
    </w:p>
    <w:p>
      <w: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п. 4 ч. 1 ст. 32 настоящего Федерального закона (в случае установления такого критерия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 2 и 4 ч. 1 ст. 52 настоящего Федерального закона.</w:t>
      </w:r>
    </w:p>
    <w:p>
      <w:r>
        <w:t>Согласно сведениям протокола рассмотрения и оценки вторых частей заявок на участие в открытом конкурсе в электронной форме от 14.04.2025 №ПРОII3 заявка с номером № 66808 признана несоответствующей требованиям извещения об осуществлении закупки по следующим основаниям:</w:t>
      </w:r>
    </w:p>
    <w:p>
      <w:r>
        <w:t>«Отклонена Выявление недостоверной информации, содержащейся в заявке. Отклонение по п.8 ч.12 ст. 48 Закона №44-ФЗ.</w:t>
      </w:r>
    </w:p>
    <w:p>
      <w:r>
        <w:t>В соответствии с п.8 ч.12 ст. 48 Закона 44-ФЗ при рассмотрении вторых частей заявок на участие в закупке соответствующая заявка подлежит отклонению в случаях выявления недостоверной информации, содержащейся в заявке на участие в закупке.</w:t>
      </w:r>
    </w:p>
    <w:p>
      <w:r>
        <w:t>Как подтверждение наличия у Участника закупки на праве собственности или ином законном основании оборудования и других материальных ресурсов Участник представил в т.ч.:</w:t>
      </w:r>
    </w:p>
    <w:p>
      <w:r>
        <w:t>1)Договор на оказание услуг по предоставлению в эксплуатацию спецтехнику Договор № 13/24 от 01.01.2024.</w:t>
      </w:r>
    </w:p>
    <w:p>
      <w:r>
        <w:t>Учитывая позицию Верховного Суда Российской Федерации, отраженную в Определении от 17 июня 2020 г. № 310-ЭС19-26526 недостоверной информацией следует считать информацию, не соответствующую действительности, предоставленной с обманом и умыслом, направленным на победу в торгах за счет представления ложной информации».</w:t>
      </w:r>
    </w:p>
    <w:p>
      <w:r>
        <w:t>Учитывая определение, данное Новым толково-словообразовательным словарем русского языка (Т. Ф. Ефремова):</w:t>
      </w:r>
    </w:p>
    <w:p>
      <w:r>
        <w:t>Недостоверный - Не обладающий достоверностью</w:t>
      </w:r>
    </w:p>
    <w:p>
      <w:r>
        <w:t>Указанный договор имеет следы обработки программами для графического редактирования (вставка печати, подписи) и иные признаки недостоверности:</w:t>
      </w:r>
    </w:p>
    <w:p>
      <w:r>
        <w:t>В Приложение № 1 к договору №13/24 спецтехника от указано № позиции: 1, Наименование техники: Экскаватор погрузчик, Госномер: 47ХТ1442, VIN номер: 2294.</w:t>
      </w:r>
    </w:p>
    <w:p>
      <w:r>
        <w:t>В соответствии с Приложением Б (обязательное) к ГОСТ 33990-2016 VIN номер состоит из 17 знаков. При этом указанный в Приложении № 1 к договору VIN номер состоит из 4 цифр, то есть не соответствует действительности и учитывая позицию Верховного Суда Российской Федерации, отраженную в Определении от 17 июня 2020 г. № 310-ЭС19-26526, информация представленная в заявке является недостоверной.</w:t>
      </w:r>
    </w:p>
    <w:p>
      <w:r>
        <w:t>2) Договор лизинга № 10-2024-58110 от 29.11.2024.</w:t>
      </w:r>
    </w:p>
    <w:p>
      <w:r>
        <w:t>Учитывая позицию Верховного Суда Российской Федерации, отраженную в Определении от 17 июня 2020 г. № 310-ЭС19-26526 недостоверной информацией следует считать информацию, не соответствующую действительности, предоставленной с обманом и умыслом, направленным на победу в торгах за счет представления ложной информации».</w:t>
      </w:r>
    </w:p>
    <w:p>
      <w:r>
        <w:t>Учитывая определение, данное Новым толково-словообразовательным словарем русского языка (Т. Ф. Ефремова):</w:t>
      </w:r>
    </w:p>
    <w:p>
      <w:r>
        <w:t>Недостоверный - Не обладающий достоверностью</w:t>
      </w:r>
    </w:p>
    <w:p>
      <w:r>
        <w:t>В соответствии с данными официального сайта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 «Федресурс» (https://fedresurs.ru/sfactmessages/25d34e26-af0d-496e-9146-a76e51c083cb) действие данного договора прекращено в соответствии с «переводом долга». Согласно пункту 2 статьи 391 ГК РФ техника более не является в собственности Участника и учитывая позицию Верховного Суда Российской Федерации, отраженную в Определении от 17 июня 2020 г. № 310-ЭС19-26526, информация представленная в заявке является недостоверной.</w:t>
      </w:r>
    </w:p>
    <w:p>
      <w:r>
        <w:t>На основании вышеизложенного, Заявка Участника отстраняется, ввиду наличия в ней недостоверной информации».</w:t>
      </w:r>
    </w:p>
    <w:p>
      <w:r>
        <w:t>В силу ч. 2 ст. 48 Закона о контрактной системе заявка на участие в закупке состоит из трех частей. Первая часть должна содержать информацию и документы, предусмотренные пп. "а", "б" и "г" п. 2 ч. 1 ст. 43 Закона о контрактной системе. Первая часть также может содержать информацию и документы, предусмотренные п. "д" п. 2 ч. 1 ст. 43 Закона о контрактной системе. Вторая часть должна содержать информацию и документы, предусмотренные пп. "м" - "р" п. 1, пп. "в" п. 2, п. 5 ч. 1 ст. 43 Закона о контрактной системе. Третья часть должна содержать информацию, предусмотренную п. 3 или п. 4 ч. 1 ст. 43 Закона о контрактной системе.</w:t>
      </w:r>
    </w:p>
    <w:p>
      <w:r>
        <w:t>В соответствии пп. р) п. 1 ч. 1 ст. 43 Закона о контрактной системе для участия в конкурентном способе заявка на участие в закупке, если иное не предусмотрено Законом о контрактной системе, должна содержать в случае проведения электронного конкурса и установления критерия, предусмотренного п. 4 ч. 1 ст. 32 Закона о контрактной системе, заявка на участие в закупке может содержать документы, подтверждающие квалификацию участника закупки. Отсутствие таких документов не является основанием для признания заявки не соответствующей требованиям Закона о контрактной системе.</w:t>
      </w:r>
    </w:p>
    <w:p>
      <w:r>
        <w:t>Анализ заявки участника закупки с идентификационным номером № 66808 показал, что в её составе представлены:</w:t>
      </w:r>
    </w:p>
    <w:p>
      <w:r>
        <w:t>- договор на оказание услуг по предоставлению в эксплуатацию спецтехники (договор № 13/24 от 01.01.2024)</w:t>
      </w:r>
    </w:p>
    <w:p>
      <w:r>
        <w:t>- Договор лизинга № 10-2024-58110 от 29.11.2024.</w:t>
      </w:r>
    </w:p>
    <w:p>
      <w:r>
        <w:t>Вышеуказанные договоры подтверждают наличие у участника оборудования и других материальных ресурсов.</w:t>
      </w:r>
    </w:p>
    <w:p>
      <w:r>
        <w:t>Как следует из доводов Заявителя, в договоре указана четвёртая группа знаков, которая обозначает серийный номер экскаватора-погрузчика. Данный номер уникален для каждой машины, благодаря чему экскаватор-погрузчик легко идентифицировать. Для целей договора аренды этих цифр достаточно, чтобы идентифицировать технику для передачи в аренду. Кроме того, форма и положения договора для данного вида услуг не определены законодательством.</w:t>
      </w:r>
    </w:p>
    <w:p>
      <w:r>
        <w:t>Кроме того, Заявителем представлено гарантийное письмо от ООО «РЕНТ ПРОФ» из которого следует, что в связи с переходом права собственности от ООО «Пилигрим» к ООО «РентПроф» по дополнительному соглашению № 2 от 25.03.2025 к договору лизинга № 10-2024-58110 от 29.11.2024, по дополнительному соглашению № 2 от 25.03.2025 к договору лизинга № 10-2024-58111 от 29.11.2024 ООО «Рент Проф» гарантирует предоставить в аренду компании ООО «Пилигрим» 2 МТ3 Беларус 82.1 (Y3S351U64R2191844 и Y3S351U64R2101869).</w:t>
      </w:r>
    </w:p>
    <w:p>
      <w:r>
        <w:t>Комиссия УФАС отмечает, что конкурсная комиссия Заказчика проверяет заявки на участие в конкурсе на соответствие требованиям, предъявляемым закупочной документаций и самостоятельно принимает решение о соответствии такой заявки нормам Закона о контрактной системе, извещению о проведении конкурса на основании имеющихся сведений.</w:t>
      </w:r>
    </w:p>
    <w:p>
      <w:r>
        <w:t>Таким образом, в случае обнаружения конкурсная комиссия Заказчика в документах заявки недостоверной информации, в том числе в документах, которые предоставлены для оценки, то заявка такого участника закупки подлежит отклонению.</w:t>
      </w:r>
    </w:p>
    <w:p>
      <w:r>
        <w:t>При этом, следует отметить, что согласно Закона о контрактной системе члены конкурсной комиссия Заказчика не обязаны проверять достоверность сведений, представленных участником в составе его заявки (за исключением случаев, указанных в ст.31 Закона о контрактной системе).</w:t>
      </w:r>
    </w:p>
    <w:p>
      <w:r>
        <w:t>Анализ заявки № 66808 не подтверждает выводы конкурсной комиссии о представлении участником в составе второй части заявки в рамках подтверждения квалификацию участника по показателю «наличие у участников закупки на праве собственности или ином законном основании оборудования и других материальных ресурсов» каких-либо недостоверных сведений.</w:t>
      </w:r>
    </w:p>
    <w:p>
      <w:r>
        <w:t>Кроме того, факт предоставления недостоверных сведений Заказчиком не доказан.</w:t>
      </w:r>
    </w:p>
    <w:p>
      <w:pPr>
        <w:pStyle w:val="Heading2"/>
      </w:pPr>
      <w:r>
        <w:t>мотивировочная часть</w:t>
      </w:r>
    </w:p>
    <w:p>
      <w:r>
        <w:t>При установленных обстоятельствах Комиссия УФАС приходит к выводу, что вышеуказанные действия конкурсной комиссии Заказчика противоречат требованиям Закона о контрактной системе.</w:t>
      </w:r>
    </w:p>
    <w:p>
      <w:r>
        <w:t>С учетом позиции Верховного Суда Российской Федерации, отраженной в Определении от 17 июня 2020 г. № 310-ЭС19-26526 недостоверной информацией следует считать информацию, не соответствующую действительности, предоставленной с обманом и умыслом, направленным на победу в торгах за счет представления ложной информации.</w:t>
      </w:r>
    </w:p>
    <w:p>
      <w:r>
        <w:t>Из имеющихся в деле материалов с очевидностью усматривается, что какую-либо недостоверную информацию участник закупки, не представлял.</w:t>
      </w:r>
    </w:p>
    <w:p>
      <w:r>
        <w:t>В связи вышеизложенным, у комиссии по рассмотрению заявок не было оснований для отклонения участника.</w:t>
      </w:r>
    </w:p>
    <w:p>
      <w:r>
        <w:t>Комиссия УФАС, руководствуясь ст. 99, 106 Закона о контрактной системе, Административным регламентом,</w:t>
      </w:r>
    </w:p>
    <w:p>
      <w:pPr>
        <w:pStyle w:val="Heading2"/>
      </w:pPr>
      <w:r>
        <w:t>резолютивная часть</w:t>
      </w:r>
    </w:p>
    <w:p>
      <w:r>
        <w:t>РЕШИЛА:</w:t>
      </w:r>
    </w:p>
    <w:p>
      <w:r>
        <w:t>1. Признать жалобу ООО «Пилигрим» обоснованной.</w:t>
      </w:r>
    </w:p>
    <w:p>
      <w:r>
        <w:t>2. Признать в действиях конкурсной комиссии Заказчика нарушение пп. «а» п. 1 ч. 11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13</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