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202500114959004155</w:t>
      </w:r>
    </w:p>
    <w:p>
      <w:r>
        <w:rPr>
          <w:b/>
        </w:rPr>
        <w:t xml:space="preserve">УФАС: </w:t>
      </w:r>
      <w:r>
        <w:t>УФАС по Санкт-Петербургу</w:t>
      </w:r>
    </w:p>
    <w:p>
      <w:r>
        <w:rPr>
          <w:b/>
        </w:rPr>
        <w:t xml:space="preserve">Дата решения: </w:t>
      </w:r>
      <w:r>
        <w:t>22.04.2025</w:t>
      </w:r>
    </w:p>
    <w:p>
      <w:r>
        <w:rPr>
          <w:b/>
        </w:rPr>
        <w:t xml:space="preserve">Исход: </w:t>
      </w:r>
      <w:r>
        <w:t>обоснована</w:t>
      </w:r>
    </w:p>
    <w:p>
      <w:r>
        <w:rPr>
          <w:b/>
        </w:rPr>
        <w:t xml:space="preserve">Закупка №: </w:t>
      </w:r>
      <w:r>
        <w:t>0172200004625000007</w:t>
      </w:r>
    </w:p>
    <w:p>
      <w:r>
        <w:rPr>
          <w:b/>
        </w:rPr>
        <w:t xml:space="preserve">Заказчик: </w:t>
      </w:r>
      <w:r>
        <w:t>Администрация Выборгского района Санкт-Петербурга</w:t>
      </w:r>
    </w:p>
    <w:p>
      <w:r>
        <w:rPr>
          <w:b/>
        </w:rPr>
        <w:t xml:space="preserve">Заявитель: </w:t>
      </w:r>
      <w:r>
        <w:t>ООО «Пилигрим»</w:t>
      </w:r>
    </w:p>
    <w:p>
      <w:r>
        <w:rPr>
          <w:b/>
        </w:rPr>
        <w:t xml:space="preserve">Первоисточник в ЕИС: </w:t>
      </w:r>
      <w:r>
        <w:t>https://zakupki.gov.ru/epz/complaint/card/complaint-information.html?complaintNumber=202500114959004155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Выборгского района Санкт-Петербурга</w:t>
              <w:br/>
              <w:t>пр-кт Большой Сампсониевский, д. 86,</w:t>
              <w:br/>
              <w:t>Санкт-Петербург, 194100</w:t>
              <w:br/>
              <w:t>эл. почта: zaharenko_ea@tuvyb.gov.spb.ru</w:t>
              <w:br/>
              <w:t>АО «Агентство по государственному</w:t>
              <w:br/>
              <w:t>заказу РТ»</w:t>
              <w:br/>
              <w:t>ул. Московская, д. 55,</w:t>
              <w:br/>
              <w:t>Казань, 420021</w:t>
              <w:br/>
              <w:t>факс: (843) 292-95-87</w:t>
              <w:br/>
              <w:t>ООО «Пилигрим»</w:t>
              <w:br/>
              <w:t>пр-кт Лиговский, д. 266, лит. И, офис 19,</w:t>
              <w:br/>
              <w:t>Санкт-Петербург, 196006</w:t>
              <w:br/>
              <w:t>эл. почта: 9109010@inbox.ru</w:t>
            </w:r>
          </w:p>
        </w:tc>
      </w:tr>
    </w:tbl>
    <w:p>
      <w:r>
        <w:t>РЕШЕНИЕ</w:t>
      </w:r>
    </w:p>
    <w:p>
      <w:r>
        <w:t>по делу № 44-903/25</w:t>
      </w:r>
    </w:p>
    <w:p>
      <w:r>
        <w:t>о нарушении законодательства о контрактной системе</w:t>
      </w:r>
    </w:p>
    <w:p>
      <w:r>
        <w:t>22.04.2025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Администрации Выборгского района Санкт-Петербурга (далее – Уполномоченный орган):,</w:t>
      </w:r>
    </w:p>
    <w:p>
      <w:r>
        <w:t>ООО «Пилигрим» (далее – Заявитель):,</w:t>
      </w:r>
    </w:p>
    <w:p>
      <w:pPr>
        <w:pStyle w:val="Heading2"/>
      </w:pPr>
      <w:r>
        <w:t>описательная часть</w:t>
      </w:r>
    </w:p>
    <w:p>
      <w:r>
        <w:t>рассмотрев посредством системы видеоконференцсвязи жалобу Заявителя (вх. № 8930/25 от 17.04.2025) на действия комиссии Заказчика по осуществлению закупок при определении исполнителя путем проведения открытого конкурса в электронной форме на выполнение работ по уборке территорий, не относящихся к внутриквартальным территориям, в составе земель общего пользования Муниципального образования пос. Парголово, расположенного в границах Выборгского района Санкт-Петербурга, в 2025, 2026 гг. (извещение № 0172200004625000007)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31.01.2025 в единой информационной системе, номер извещения 0172200004625000007. Начальная (максимальная) цена контракта – 30 044 397, 75 рублей.</w:t>
      </w:r>
    </w:p>
    <w:p>
      <w:r>
        <w:t>В жалобе Заявитель указывает на неправомерные действия конкурсной комиссии по осуществлению закупок, выразившиеся, по мнению Заявителя, в неправомерном признании его заявки несоответствующей требованиям извещения.</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Согласно ч. 1 ст. 42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п. 4 ч. 2 ст. 42 Закона о контрактной системе, извещение об осуществлении закупки, если иное не предусмотрено настоящим Федеральным законом, должно содержать порядок рассмотрения и оценки заявок на участие в конкурсах в соответствии с настоящим Федеральным законом.</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силу п. 27 Положения в случае применения показателя оценки, указанного в подпункте "б" пункта 24 настоящего Положения, документом, предусмотренным приложением N 1 к настоящему Положению, устанавливаются:</w:t>
      </w:r>
    </w:p>
    <w:p>
      <w:r>
        <w:t>а) перечень оборудования и других материальных ресурсов, оцениваемых по показателю, предусмотренному подпунктом "б" пункта 24 настоящего Положения, и необходимых для поставки товара, выполнения работ, оказания услуг, являющихся объектом закупки;</w:t>
      </w:r>
    </w:p>
    <w:p>
      <w:r>
        <w:t>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подпунктом "а" настоящего пункта:</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
        <w:t>в) к оценке принимаются документы, предусмотренные подпунктом "б"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Извещением установлен следующий порядок оценки:</w:t>
      </w:r>
    </w:p>
    <w:p>
      <w:r>
        <w:t>«Для оценки по Характеристике квалификации участников закупки № 1 (Количество тракторов)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1 (Количество тракторов)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1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1 понимается Количество тракторов,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Для оценки по Характеристики квалификации участников закупки № 2 (Количество грузовых автомобилей)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2 (Количество грузовых автомобилей)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2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2 понимается Количество грузовых автомобилей,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Для оценки по характеристики квалификации участников закупки № 3 (Количество уборочных машин)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3 (Количество уборочных машин)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3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3 понимается Количество уборочных машин,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В соответствии с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 4 ч. 1 ст.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 2 и 4 ч. 1 ст. 52 настоящего Федерального закона.</w:t>
      </w:r>
    </w:p>
    <w:p>
      <w:r>
        <w:t>Согласно сведениям протокола рассмотрения и оценки вторых частей заявок на участие в открытом конкурсе в электронной форме от 14.04.2025 №ПРОII3 заявка с номером № 66807 признана несоответствующей требованиям извещения об осуществлении закупки по следующим основаниям:</w:t>
      </w:r>
    </w:p>
    <w:p>
      <w:r>
        <w:t>«Отклонена Выявление недостоверной информации, содержащейся в заявке. Отклонение по п.8 ч.12 ст. 48 Закона №44-ФЗ.</w:t>
      </w:r>
    </w:p>
    <w:p>
      <w:r>
        <w:t>В соответствии с п.8 ч.12 ст. 48 Закона 44-ФЗ при рассмотрении вторых частей заявок на участие в закупке соответствующая заявка подлежит отклонению в случаях выявления недостоверной информации, содержащейся в заявке на участие в закупке.</w:t>
      </w:r>
    </w:p>
    <w:p>
      <w:r>
        <w:t>Как подтверждение наличия у Участника закупки на праве собственности или ином законном основании оборудования и других материальных ресурсов Участник представил в т.ч.:</w:t>
      </w:r>
    </w:p>
    <w:p>
      <w:r>
        <w:t>1)Договор на оказание услуг по предоставлению в эксплуатацию спецтехнику Договор № 13/24 от 01.01.2024.</w:t>
      </w:r>
    </w:p>
    <w:p>
      <w:r>
        <w:t>Учитывая позицию Верховного Суда Российской Федерации, отраженную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Учитывая определение, данное Новым толково-словообразовательным словарем русского языка (Т. Ф. Ефремова):</w:t>
      </w:r>
    </w:p>
    <w:p>
      <w:r>
        <w:t>Недостоверный - Не обладающий достоверностью</w:t>
      </w:r>
    </w:p>
    <w:p>
      <w:r>
        <w:t>Указанный договор имеет следы обработки программами для графического редактирования (вставка печати, подписи) и иные признаки недостоверности:</w:t>
      </w:r>
    </w:p>
    <w:p>
      <w:r>
        <w:t>В Приложение № 1 к договору №13/24 спецтехника от указано № позиции: 1, Наименование техники: Экскаватор погрузчик, Госномер: 47ХТ1442, VIN номер: 2294.</w:t>
      </w:r>
    </w:p>
    <w:p>
      <w:r>
        <w:t>В соответствии с Приложением Б (обязательное) к ГОСТ 33990-2016 VIN номер состоит из 17 знаков. При этом указанный в Приложении № 1 к договору VIN номер состоит из 4 цифр, то есть не соответствует действительности и учитывая позицию Верховного Суда Российской Федерации, отраженную в Определении от 17 июня 2020 г. № 310-ЭС19-26526, информация представленная в заявке является недостоверной.</w:t>
      </w:r>
    </w:p>
    <w:p>
      <w:r>
        <w:t>2) Договор лизинга № 10-2024-58110 от 29.11.2024.</w:t>
      </w:r>
    </w:p>
    <w:p>
      <w:r>
        <w:t>Учитывая позицию Верховного Суда Российской Федерации, отраженную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Учитывая определение, данное Новым толково-словообразовательным словарем русского языка (Т. Ф. Ефремова):</w:t>
      </w:r>
    </w:p>
    <w:p>
      <w:r>
        <w:t>Недостоверный - Не обладающий достоверностью</w:t>
      </w:r>
    </w:p>
    <w:p>
      <w:r>
        <w:t>В соответствии с данными официального сайта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«Федресурс» (https://fedresurs.ru/sfactmessages/25d34e26-af0d-496e-9146-a76e51c083cb) действие данного договора прекращено в соответствии с «переводом долга». Согласно пункту 2 статьи 391 ГК РФ техника более не является в собственности Участника и учитывая позицию Верховного Суда Российской Федерации, отраженную в Определении от 17 июня 2020 г. № 310-ЭС19-26526, информация представленная в заявке является недостоверной.</w:t>
      </w:r>
    </w:p>
    <w:p>
      <w:r>
        <w:t>На основании вышеизложенного, Заявка Участника отстраняется, ввиду наличия в ней недостоверной информации».</w:t>
      </w:r>
    </w:p>
    <w:p>
      <w:r>
        <w:t>В силу ч. 2 ст. 48 Закона о контрактной системе заявка на участие в закупке состоит из трех частей. Первая часть должна содержать информацию и документы, предусмотренные пп. "а", "б" и "г" п. 2 ч. 1 ст. 43 Закона о контрактной системе. Первая часть также может содержать информацию и документы, предусмотренные п. "д" п. 2 ч. 1 ст. 43 Закона о контрактной системе. Вторая часть должна содержать информацию и документы, предусмотренные пп. "м" - "р" п. 1, пп. "в" п. 2, п. 5 ч. 1 ст. 43 Закона о контрактной системе. Третья часть должна содержать информацию, предусмотренную п. 3 или п. 4 ч. 1 ст. 43 Закона о контрактной системе.</w:t>
      </w:r>
    </w:p>
    <w:p>
      <w:r>
        <w:t>В соответствии пп. р) п. 1 ч. 1 ст. 43 Закона о контрактной системе для участия в конкурентном способе заявка на участие в закупке, если иное не предусмотрено Законом о контрактной системе, должна содержать в случае проведения электронного конкурса и установления критерия, предусмотренного п. 4 ч. 1 ст. 32 Закона о контрактной системе,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Закона о контрактной системе.</w:t>
      </w:r>
    </w:p>
    <w:p>
      <w:r>
        <w:t>Анализ заявки участника закупки с идентификационным номером № 66807 показал, что в её составе представлены:</w:t>
      </w:r>
    </w:p>
    <w:p>
      <w:r>
        <w:t>- договор на оказание услуг по предоставлению в эксплуатацию спецтехники (договор № 13/24 от 01.01.2024)</w:t>
      </w:r>
    </w:p>
    <w:p>
      <w:r>
        <w:t>- Договор лизинга № 10-2024-58110 от 29.11.2024.</w:t>
      </w:r>
    </w:p>
    <w:p>
      <w:r>
        <w:t>Вышеуказанные договоры подтверждают наличие у участника оборудования и других материальных ресурсов.</w:t>
      </w:r>
    </w:p>
    <w:p>
      <w:r>
        <w:t>Как следует из доводов Заявителя, в договоре указана четвёртая группа знаков, которая обозначает серийный номер экскаватора-погрузчика. Данный номер уникален для каждой машины, благодаря чему экскаватор-погрузчик легко идентифицировать. Для целей договора аренды этих цифр достаточно, чтобы идентифицировать технику для передачи в аренду. Кроме того, форма и положения договора для данного вида услуг не определены законодательством.</w:t>
      </w:r>
    </w:p>
    <w:p>
      <w:r>
        <w:t>Кроме того, Заявителем представлено гарантийное письмо от ООО «РЕНТ ПРОФ» из которого следует, что в связи с переходом права собственности от ООО «Пилигрим» к ООО «РентПроф» по дополнительному соглашению № 2 от 25.03.2025 к договору лизинга № 10-2024-58110 от 29.11.2024, по дополнительному соглашению № 2 от 25.03.2025 к договору лизинга № 10-2024-58111 от 29.11.2024 ООО «Рент Проф» гарантирует предоставить в аренду компании ООО «Пилигрим» 2 МТ3 Беларус 82.1 (Y3S351U64R2191844 и Y3S351U64R2101869).</w:t>
      </w:r>
    </w:p>
    <w:p>
      <w:r>
        <w:t>Комиссия УФАС отмечает, что конкурсная комиссия Заказчика проверяет заявки на участие в конкурсе на соответствие требованиям, предъявляемым закупочной документаций и самостоятельно принимает решение о соответствии такой заявки нормам Закона о контрактной системе, извещению о проведении конкурса на основании имеющихся сведений.</w:t>
      </w:r>
    </w:p>
    <w:p>
      <w:r>
        <w:t>Таким образом, в случае обнаружения конкурсная комиссия Заказчика в документах заявки недостоверной информации, в том числе в документах, которые предоставлены для оценки, то заявка такого участника закупки подлежит отклонению.</w:t>
      </w:r>
    </w:p>
    <w:p>
      <w:r>
        <w:t>При этом, следует отметить, что согласно Закона о контрактной системе члены конкурсной комиссия Заказчика не обязаны проверять достоверность сведений, представленных участником в составе его заявки (за исключением случаев, указанных в ст.31 Закона о контрактной системе).</w:t>
      </w:r>
    </w:p>
    <w:p>
      <w:r>
        <w:t>Анализ заявки № 66807 не подтверждает выводы конкурсной комиссии о представлении участником в составе второй части заявки в рамках подтверждения квалификацию участника по показателю «наличие у участников закупки на праве собственности или ином законном основании оборудования и других материальных ресурсов» каких-либо недостоверных сведений.</w:t>
      </w:r>
    </w:p>
    <w:p>
      <w:r>
        <w:t>Кроме того, факт предоставления недостоверных сведений Заказчиком не доказан.</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С учетом позиции Верховного Суда Российской Федерации, отраженной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Из имеющихся в деле материалов с очевидностью усматривается, что какую-либо недостоверную информацию участник закупки, не представлял.</w:t>
      </w:r>
    </w:p>
    <w:p>
      <w:r>
        <w:t>В связи вышеизложенным, у комиссии по рассмотрению заявок не было оснований для отклонения участника.</w:t>
      </w:r>
    </w:p>
    <w:p>
      <w:r>
        <w:t>Комиссия УФАС, руководствуясь ст.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«Пилигрим»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