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202500114959005071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15.05.2025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9800500000825000038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«ЮГО-восточное управление региональных дорог и благоустройства»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https://zakupki.gov.ru/epz/complaint/card/complaint-information.html?complaintNumber=202500114959005071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 «Юго-Восточное Управление региональных</w:t>
              <w:br/>
              <w:t>дорог и благоустройства»</w:t>
              <w:br/>
              <w:t>ш. Гостилицкое, д. 131, лит. А,</w:t>
              <w:br/>
              <w:t>Санкт-Петербург, Петергоф г., 198504</w:t>
              <w:br/>
              <w:t>эл. почта: st-petergof@yandex.ru</w:t>
              <w:br/>
              <w:t>ООО «РТС-тендер»</w:t>
              <w:br/>
              <w:t>наб. Тараса Шевченко, д. 23А,</w:t>
              <w:br/>
              <w:t>Москва, 121151</w:t>
              <w:br/>
              <w:t>факс: +7 (495) 733-95-19</w:t>
              <w:br/>
              <w:t>ООО «ТД Политон-Тех»</w:t>
              <w:br/>
              <w:t>ул. Павла Андреева, д. 4, помещ. 3/1,</w:t>
              <w:br/>
              <w:t>Москва, 115093</w:t>
              <w:br/>
              <w:t>эл. почта: politon_td@mail.ru</w:t>
            </w:r>
          </w:p>
        </w:tc>
      </w:tr>
    </w:tbl>
    <w:p>
      <w:r>
        <w:t>РЕШЕНИЕ</w:t>
      </w:r>
    </w:p>
    <w:p>
      <w:r>
        <w:t>по делу № 44-1189/25 о нарушении законодательства о контрактной системе</w:t>
      </w:r>
    </w:p>
    <w:p>
      <w:r>
        <w:t>15.05.2025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 «Юго-Восточное Управление региональных дорог и благоустройства» (далее – Заказчик):;</w:t>
      </w:r>
    </w:p>
    <w:p>
      <w:r>
        <w:t>ООО «ТД Политон-Тех» (далее – Заявитель):;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10880/25 от 12.05.2025) на действия СПБ ГБУ «Юго-Восточное Управление региональных дорог и благоустройства» (Заказчик) при определении (подрядчика, исполнителя) путем проведения запроса котировок в электронной форме на поставку расходных материалов для оргтехники (извещение № 9800500000825000038)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17.04.2025 на Официальном сайте Единой информационной системы в сфере закупок www.zakupki.gov.ru, номер извещения 9800500000825000038. Начальная (максимальная) цена контракта – 499 612, 23 рублей.</w:t>
      </w:r>
    </w:p>
    <w:p>
      <w:r>
        <w:t>Заявитель в жалобе ссылается на то, что Заказчиком неправомерно установлено требование о поставке исключительно оригинальных картриджей, что, по мнению Заявителя, противоречит требованиям Закона о контрактной системе.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представленные документы подтверждают следующие обстоятельства.</w:t>
      </w:r>
    </w:p>
    <w:p>
      <w:r>
        <w:t>Комиссия УФАС, оценивая доводы сторон, исходит из того, что в силу п. 1-п.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Закон о контрактной системе наделяет заказчика правом самостоятельно определять параметры и характеристики закупаемого товара, исходя из своих объективных потребностей. Вместе с тем, буквальное толкование норм указанного Закона указывает на необходимость соблюдения баланса между детализированным описанием предмета закупки и обеспечением добросовестной конкуренции. Заказчик, формируя техническое задание, обязан формулировать требования таким образом, чтобы, с одной стороны, закупаемый товар полностью соответствовал его потребностям, а с другой — не создавалось искусственных препятствий для участия в закупке максимально широкого круга поставщиков.</w:t>
      </w:r>
    </w:p>
    <w:p>
      <w:r>
        <w:t>Изучение содержания извещения показало, что Заказчиком были предусмотрены позиции исключительно оригинальных картриджей, что подтверждается техническим заданием, являющимся неотъемлемой частью извещения.</w:t>
      </w:r>
    </w:p>
    <w:p>
      <w:r>
        <w:t>Комиссия УФАС установила, что указание на оригинальность отдельных позиций картриджей обусловлено объективной необходимостью обеспечения их полной технической совместимости с уже используемым Заказчиком оборудованием, а также необходимостью сохранения условий гарантийного обслуживания указанной техники. Позиция Заказчика о необходимости использования оригинальных картриджей в данных конкретных случаях документально обоснована и не противоречит нормам статьи 33 Закона о контрактной системе, допускающей указание на конкретный товарный знак или оригинальность при наличии объективного обоснования, в том числе для обеспечения совместимости и гарантийных условий использования оборудования.</w:t>
      </w:r>
    </w:p>
    <w:p>
      <w:r>
        <w:t>При этом, из пояснений представителя Заказчика следует, что часть оборудования, для которого приобретаются отдельные позиции картриджей не находятся на гарантийном обсаживании, но для корректной работы требуются оригинальные расходные материалы.</w:t>
      </w:r>
    </w:p>
    <w:p>
      <w:r>
        <w:t>Вместе с тем, на заседании Комиссии УФАС Заказчиком не представлено каких-либо доказательств, в том числе, эксплуатационной или технической документации имеющегося в расположении Заказчика оборудования, подтверждающих возможность использования с данным оборудованием исключительно оригинальных товарных изделий.</w:t>
      </w:r>
    </w:p>
    <w:p>
      <w:pPr>
        <w:pStyle w:val="Heading2"/>
      </w:pPr>
      <w:r>
        <w:t>мотивировочная часть</w:t>
      </w:r>
    </w:p>
    <w:p>
      <w:r>
        <w:t>Исходя из изложенного, Комиссия УФАС приходит к выводу, что Заказчиком в извещение установлены требования без возможности предоставления эквивалентного товара, что является нарушением п. 1 ч.1 ст.33 Закона о контрактной системе.</w:t>
      </w:r>
    </w:p>
    <w:p>
      <w:r>
        <w:t>Комиссия УФАС, руководствуясь ст. ст. 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1.Признать жалобу ООО «ТД Политон-Тех» обоснованной.</w:t>
      </w:r>
    </w:p>
    <w:p>
      <w:r>
        <w:t>2. Признать в действиях Заказчика нарушения п. 1 ч. 1 ст. 33 Закона о контрактной системе.</w:t>
      </w:r>
    </w:p>
    <w:p>
      <w:r>
        <w:t>3. Выдать Заказчику, его аукционной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системе.</w:t>
      </w:r>
    </w:p>
    <w:p>
      <w:r>
        <w:t>4.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