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202500114959005857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27.05.2025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0172200004625000094</w:t>
      </w:r>
    </w:p>
    <w:p>
      <w:r>
        <w:rPr>
          <w:b/>
        </w:rPr>
        <w:t xml:space="preserve">Заказчик: </w:t>
      </w:r>
      <w:r>
        <w:t>Администрация Выборгского района Санкт-Петербурга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https://zakupki.gov.ru/epz/complaint/card/complaint-information.html?complaintNumber=202500114959005857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Выборгского района</w:t>
              <w:br/>
              <w:t>Санкт-Петербурга</w:t>
              <w:br/>
              <w:t>пр-кт Большой Сампсониевский, 86,</w:t>
              <w:br/>
              <w:t>Санкт-Петербург, 194100</w:t>
              <w:br/>
              <w:t>эл. почта: faeskhanova@tuvyb.gov.spb.ru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«ТД Политон-Тех»</w:t>
              <w:br/>
              <w:t>ул. Павла Андреева, д. 4, помещ. 3/1,</w:t>
              <w:br/>
              <w:t>Москва, 115093</w:t>
              <w:br/>
              <w:t>эл. почта: politon_td@mail.ru</w:t>
            </w:r>
          </w:p>
        </w:tc>
      </w:tr>
    </w:tbl>
    <w:p>
      <w:r>
        <w:t>РЕШЕНИЕ</w:t>
      </w:r>
    </w:p>
    <w:p>
      <w:r>
        <w:t>по делу № 44-1339/25 о нарушении законодательства о контрактной системе</w:t>
      </w:r>
    </w:p>
    <w:p>
      <w:r>
        <w:t>27.05.2025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Администрации Выборгского района Санкт-Петербурга (далее – Заказчик):;</w:t>
      </w:r>
    </w:p>
    <w:p>
      <w:r>
        <w:t>ООО «ТД Политон-Тех» (далее – Заявитель):;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12088/25 от 22.05.2025) на действия Заказчика при определении (подрядчика, исполнителя) путем проведения электронного аукциона на поставку расходных материалов для нужд администрации Выборгского района Санкт-Петербурга в 2025 году (извещение № 0172200004625000094)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16.05.2025 на Официальном сайте Единой информационной системы в сфере закупок www.zakupki.gov.ru, номер извещения 0172200004625000094. Начальная (максимальная) цена контракта – 4 065 374,46 рублей.</w:t>
      </w:r>
    </w:p>
    <w:p>
      <w:r>
        <w:t>Заявитель в жалобе ссылается на то, что Заказчиком нарушены правила описания объекта закупки и неправомерно установлено требование о поставке исключительно оригинальных картриджей, что, по мнению Заявителя, противоречит требованиям Закона о контрактной системе, а также нарушает Постановление Правительства Российской Федерации от 23 декабря 2024 года №1875, устанавливающее меры по предоставлению национального режима при закупках. Заявитель утверждает, что такое ограничение создает необоснованное препятствие для участия в закупке российских производителей эквивалентных картриджей и нарушает принцип обеспечения конкуренции.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представленные документы подтверждают следующие обстоятельства.</w:t>
      </w:r>
    </w:p>
    <w:p>
      <w:r>
        <w:t>1. Комиссия УФАС, оценивая доводы сторон, исходит из того, что 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Закон о контрактной системе наделяет заказчика правом самостоятельно определять параметры и характеристики закупаемого товара, исходя из своих объективных потребностей. Вместе с тем,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конкуренции. Заказчик, формируя техническое задание, обязан формулировать требования таким образом, чтобы, с одной стороны, закупаемый товар полностью соответствовал его потребностям, а с другой — не создавалось искусственных препятствий для участия в закупке максимально широкого круга поставщиков.</w:t>
      </w:r>
    </w:p>
    <w:p>
      <w:r>
        <w:t>Описание объекта закупки установлено, в том числе, в электронном документе к извещению об осуществлении закупки.</w:t>
      </w:r>
    </w:p>
    <w:p>
      <w:r>
        <w:t>Согласно вышеуказанному описанию к поставке необходимы таки товарные позиции как Манипулятор "Мышь", блок питания, Клавиатура, Акустическая система для компьютера и картриджи.</w:t>
      </w:r>
    </w:p>
    <w:p>
      <w:r>
        <w:t>В соответствии с частью 1 статьи 17 Закона о защите конкуренции при проведении торгов, запроса котировок цен на товары, запроса предложений запрещаются действия, которые приводят или могут привести к недопущению, ограничению или устранению конкуренции.</w:t>
      </w:r>
    </w:p>
    <w:p>
      <w:r>
        <w:t>В силу ч.3 ст.17 Закона о защите конкуренции наряду с установленными частями 1 и 2 настоящей статьи запретами при проведении торгов, запроса котировок, запроса предложений в случае закупок товаров, работ, услуг для обеспечения государственных и муниципальных нужд запрещается ограничение конкуренции между участниками торгов, участниками запроса котировок, участниками запроса предложений путем включения в состав лотов товаров, работ, услуг, технологически и функционально не связанных с товарами, работами, услугами, поставки, выполнение, оказание которых являются предметом торгов, запроса котировок, запроса предложений.</w:t>
      </w:r>
    </w:p>
    <w:p>
      <w:r>
        <w:t>Перечисленные в извещении товары представлены на разных товарных рынках, на каждом из которых имеется круг потенциальных участников торгов, готовых выполнить эти работы. Объединение в один лот различных по функциональным характеристикам услуг влечет ограничение конкуренции при проведении торгов, поскольку сокращает число хозяйствующих субъектов, которые могут принять участие в торгах по отдельным товарам. Включение в состав одной закупки технологически и функционально товаров делает невозможным участие в Аукционе организаций, заинтересованных в поставке только одного вида товаров, например, картриджей.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Заказчиком неправомерно осуществлено объединение вышеуказанных товаров, поскольку вышеуказанные товары образуют разные товарные рынки, не имеют функциональную и технологическую связь между собой, что приводит к необоснованному ограничению количества участников закупки.</w:t>
      </w:r>
    </w:p>
    <w:p>
      <w:r>
        <w:t>На основании вышеизложенного, Комиссия УФАС приходит к выводу, что в действиях Заказчика усматриваются нарушения ч. 2 ст. 8, п. 1 ч. 2 ст. 42 (п. 1 ч. 1 ст. 33) Закона о контрактной системе, которые выразились в установлении при описании объекта закупки требований, которые влекут за собой ограничение количества участников закупки.</w:t>
      </w:r>
    </w:p>
    <w:p>
      <w:r>
        <w:t>2. Комиссия УФАС, проанализировав документы, представленные Заявителем и Заказчиком, установила, что доводы Заявителя, согласно которым Заказчиком неправомерно установлено требование о поставке исключительно оригинальных картриджей, что, по мнению Заявителя, противоречит требованиям Закона о контрактной системе, а также нарушает Постановление Правительства Российской Федерации от 23 декабря 2024 года №1875, устанавливающее меры по предоставлению национального режима при закупках, не нашли своего подтверждения.</w:t>
      </w:r>
    </w:p>
    <w:p>
      <w:r>
        <w:t>Изучение содержания извещения показало, что Заказчиком были предусмотрены позиции оригинальных картриджей, что подтверждается техническим заданием, являющимся неотъемлемой частью извещения.</w:t>
      </w:r>
    </w:p>
    <w:p>
      <w:r>
        <w:t>Комиссия УФАС установила, что указание на оригинальность позиций картриджей обусловлено объективной необходимостью обеспечения их полной технической совместимости с уже используемым Заказчиком оборудованием, а также необходимостью сохранения условий гарантийного обслуживания указанной техники. Позиция Заказчика о необходимости использования оригинальных картриджей в данных конкретных случаях документально обоснована и не противоречит нормам статьи 33 Закона о контрактной системе, допускающей указание на конкретный товарный знак или оригинальность при наличии объективного обоснования, в том числе для обеспечения совместимости и гарантийных условий использования оборудования.</w:t>
      </w:r>
    </w:p>
    <w:p>
      <w:r>
        <w:t>Доводы Заявителя о нарушении Постановления Правительства РФ №1875 не нашли подтверждения, поскольку Заказчиком была соблюдена установленная данным постановлением процедура, и указанное постановление не запрещает Заказчику устанавливать объективно обоснованные требования к оригинальности отдельных позиций закупаемого товара при наличии соответствующего документального подтверждения необходимости такого подхода.</w:t>
      </w:r>
    </w:p>
    <w:p>
      <w:r>
        <w:t>Таким образом, Комиссия УФАС приходит к выводу, что Заказчиком не допущено каких-либо нарушений требований законодательства о контрактной системе, а действия Заказчика по установлению отдельных позиций как оригинальных обусловлены объективной необходимостью, законны, правомерны и не противоречат требованиям Закона о контрактной системе.</w:t>
      </w:r>
    </w:p>
    <w:p>
      <w:r>
        <w:t>Частью 4 ст. 106 Закона о контрактной системе предусмотрено, участник закупки, подавший жалобу, вправе представить для рассмотрения жалобы по существу информацию и документы, подтверждающие обоснованность доводов жалобы.</w:t>
      </w:r>
    </w:p>
    <w:p>
      <w:r>
        <w:t>Вместе с тем, податель жалобы своим правом также не воспользовался и не представил доказательств, в том числе экспертиз, экспертных заключений, которые бы подтверждали, что установленные Заказчиком требования к объекту закупки не обусловлены необходимостью удовлетворения потребности Заказчика и приведут к ограничению количества участников закупки.</w:t>
      </w:r>
    </w:p>
    <w:p>
      <w:r>
        <w:t>Учитывая указанные обстоятельства, Комиссия УФАС находит доводы Заявителя необоснованными.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«ТД Политон-Тех» обоснованной частично.</w:t>
      </w:r>
    </w:p>
    <w:p>
      <w:r>
        <w:t>2. Признать в действиях Заказчика нарушение п. 1 ч. 1 ст. 33 Закона о контрактной системе.</w:t>
      </w:r>
    </w:p>
    <w:p>
      <w:r>
        <w:t>3.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того, что выявленные нарушения повлияли на результаты закупки.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