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202500114959006679</w:t>
      </w:r>
    </w:p>
    <w:p>
      <w:r>
        <w:rPr>
          <w:b/>
        </w:rPr>
        <w:t xml:space="preserve">УФАС: </w:t>
      </w:r>
      <w:r>
        <w:t>УФАС по Санкт-Петербургу</w:t>
      </w:r>
    </w:p>
    <w:p>
      <w:r>
        <w:rPr>
          <w:b/>
        </w:rPr>
        <w:t xml:space="preserve">Дата решения: </w:t>
      </w:r>
      <w:r>
        <w:t>09.06.2025</w:t>
      </w:r>
    </w:p>
    <w:p>
      <w:r>
        <w:rPr>
          <w:b/>
        </w:rPr>
        <w:t xml:space="preserve">Исход: </w:t>
      </w:r>
      <w:r>
        <w:t>обоснована</w:t>
      </w:r>
    </w:p>
    <w:p>
      <w:r>
        <w:rPr>
          <w:b/>
        </w:rPr>
        <w:t xml:space="preserve">Закупка №: </w:t>
      </w:r>
      <w:r>
        <w:t>0372200268225000034</w:t>
      </w:r>
    </w:p>
    <w:p>
      <w:r>
        <w:rPr>
          <w:b/>
        </w:rPr>
        <w:t xml:space="preserve">Заказчик: </w:t>
      </w:r>
      <w:r>
        <w:t>Санкт-Петербургское государственное бюджетное профессиональное образовательное учреждение «Колледж »Красносельский"</w:t>
      </w:r>
    </w:p>
    <w:p>
      <w:r>
        <w:rPr>
          <w:b/>
        </w:rPr>
        <w:t xml:space="preserve">Заявитель: </w:t>
      </w:r>
      <w:r>
        <w:t>ООО «Охранная организация »ФАЮН"</w:t>
      </w:r>
    </w:p>
    <w:p>
      <w:r>
        <w:rPr>
          <w:b/>
        </w:rPr>
        <w:t xml:space="preserve">Первоисточник в ЕИС: </w:t>
      </w:r>
      <w:r>
        <w:t>https://zakupki.gov.ru/epz/complaint/card/complaint-information.html?complaintNumber=202500114959006679</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 ПОУ «Колледж «Красносельский»</w:t>
              <w:br/>
              <w:t>ул. Спирина, д. 13, лит. Б,</w:t>
              <w:br/>
              <w:t>Санкт-Петербург, Красное Село г., 198324</w:t>
              <w:br/>
              <w:t>эл. почта: gozzakypki@mail.ru</w:t>
              <w:br/>
              <w:t>АО «ЕЭТП»</w:t>
              <w:br/>
              <w:t>проспект 60-я Октября, д. 9,</w:t>
              <w:br/>
              <w:t>Москва, 117312</w:t>
              <w:br/>
              <w:t>факс: +7 (495) 542-40-20 (102)8</w:t>
              <w:br/>
              <w:t>ООО «ОО «ФАЮН»</w:t>
              <w:br/>
              <w:t>ул. Цветочная, д. 18, лит. А, офис 118,</w:t>
              <w:br/>
              <w:t>Санкт-Петербург, 196006</w:t>
              <w:br/>
              <w:t>эл. почта: director@faun.spb.ru</w:t>
            </w:r>
          </w:p>
        </w:tc>
      </w:tr>
    </w:tbl>
    <w:p>
      <w:r>
        <w:t>РЕШЕНИЕ</w:t>
      </w:r>
    </w:p>
    <w:p>
      <w:r>
        <w:t>по делу № 44-1477/25</w:t>
      </w:r>
    </w:p>
    <w:p>
      <w:r>
        <w:t>о нарушении законодательства о контрактной системе</w:t>
      </w:r>
    </w:p>
    <w:p>
      <w:r>
        <w:t>09.06.2025 Санкт-Петербург</w:t>
      </w:r>
    </w:p>
    <w:p>
      <w:r>
        <w:t>Комиссия Санкт-Петербургского УФАС России по контролю в сфере закупок (далее – Комиссия УФАС):</w:t>
      </w:r>
    </w:p>
    <w:p>
      <w:r>
        <w:t>при участии представителей:</w:t>
      </w:r>
    </w:p>
    <w:p>
      <w:r>
        <w:t>СПБ ГБ ПОУ «Колледж «Красносельский» (далее – Заказчик):;</w:t>
      </w:r>
    </w:p>
    <w:p>
      <w:r>
        <w:t>ООО «ОО «ФАЮН» (далее – Заявитель):;</w:t>
      </w:r>
    </w:p>
    <w:p>
      <w:pPr>
        <w:pStyle w:val="Heading2"/>
      </w:pPr>
      <w:r>
        <w:t>описательная часть</w:t>
      </w:r>
    </w:p>
    <w:p>
      <w:r>
        <w:t>рассмотрев посредством системы видеоконференцсвязи жалобу Заявителя (вх. № 13343/25 от 04.06.2025) на действия комиссии Заказчика по осуществлению закупок при определении (подрядчика, исполнителя) путем проведения открытого конкурса в электронной форме на оказание услуг по организации и обеспечению охраны объектов 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Санкт-Петербургского государственного бюджетного профессионального образовательного учреждения «Колледж «Красносельский» (извещение № 0372200268225000034)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07.05.2025 в единой информационной системе, номер извещения 0372200268225000034. Начальная (максимальная) цена контракта – 19 280 419,20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 неправомерной его оценке заявки по критериям «Качественные характеристики объекта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 (п. 3 Положения).</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Как установлено ч. 5.1 ст. 106 Закона о контрактной системе представление информации и документов, предусмотренных ч. 5 настоящей статьи, не требуется в случае их размещения в соответствии с настоящим Федеральным законом на официальном сайте. При этом, если информация и документы, предусмотренные ч. 5 настоящей статьи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r>
        <w:t>В соответствии с извещением о проведении закупки Заказчиком для оценки заявок участников закупки использован, в том числе, критерий «Качественные, функциональные и экологические характеристики объекта закупки».</w:t>
      </w:r>
    </w:p>
    <w:p>
      <w:r>
        <w:t>Согласно электронному документу к извещению о проведении закупки показателем названного критерия является «качество товаров (работ, услуг)».</w:t>
      </w:r>
    </w:p>
    <w:p>
      <w:r>
        <w:t>В вышеуказанном приложении Заказчиком установлен следующий порядок оценки заявок на участие в рассматриваемой части:</w:t>
      </w:r>
    </w:p>
    <w:p>
      <w:r>
        <w:t>«Начисление баллов по показателю «Качество оказания услуг» критерия оценки «Качественные, функциональные и экологические характеристики объекта закупки» производится в соответствии со следующей шкалой оценки:</w:t>
      </w:r>
    </w:p>
    <w:tbl>
      <w:tblPr>
        <w:tblStyle w:val="TableGrid"/>
        <w:tblW w:type="auto" w:w="0"/>
        <w:tblLook w:firstColumn="1" w:firstRow="1" w:lastColumn="0" w:lastRow="0" w:noHBand="0" w:noVBand="1" w:val="04A0"/>
      </w:tblPr>
      <w:tblGrid>
        <w:gridCol w:w="2880"/>
        <w:gridCol w:w="2880"/>
        <w:gridCol w:w="2880"/>
      </w:tblGrid>
      <w:tr>
        <w:tc>
          <w:tcPr>
            <w:tcW w:type="dxa" w:w="2880"/>
          </w:tcPr>
          <w:p>
            <w:r>
              <w:t>Уровень шкалы</w:t>
            </w:r>
          </w:p>
        </w:tc>
        <w:tc>
          <w:tcPr>
            <w:tcW w:type="dxa" w:w="2880"/>
          </w:tcPr>
          <w:p>
            <w:r>
              <w:t>Значение показателя</w:t>
            </w:r>
          </w:p>
        </w:tc>
        <w:tc>
          <w:tcPr>
            <w:tcW w:type="dxa" w:w="2880"/>
          </w:tcPr>
          <w:p>
            <w:r>
              <w:t>Количество присуждаемых баллов</w:t>
            </w:r>
          </w:p>
        </w:tc>
      </w:tr>
      <w:tr>
        <w:tc>
          <w:tcPr>
            <w:tcW w:type="dxa" w:w="2880"/>
          </w:tcPr>
          <w:p>
            <w:r>
              <w:t>1.</w:t>
            </w:r>
          </w:p>
        </w:tc>
        <w:tc>
          <w:tcPr>
            <w:tcW w:type="dxa" w:w="2880"/>
          </w:tcPr>
          <w:p>
            <w:r>
              <w:t>Отсутствие предложения о качественных характеристиках объекта закупки с полным описанием</w:t>
            </w:r>
          </w:p>
        </w:tc>
        <w:tc>
          <w:tcPr>
            <w:tcW w:type="dxa" w:w="2880"/>
          </w:tcPr>
          <w:p>
            <w:r>
              <w:t>0</w:t>
            </w:r>
          </w:p>
        </w:tc>
      </w:tr>
      <w:tr>
        <w:tc>
          <w:tcPr>
            <w:tcW w:type="dxa" w:w="2880"/>
          </w:tcPr>
          <w:p>
            <w:r>
              <w:t>2.</w:t>
            </w:r>
          </w:p>
        </w:tc>
        <w:tc>
          <w:tcPr>
            <w:tcW w:type="dxa" w:w="2880"/>
          </w:tcPr>
          <w:p>
            <w:r>
              <w:t>Наличие предложения о качественных характеристиках объекта закупки с полным описанием</w:t>
            </w:r>
          </w:p>
        </w:tc>
        <w:tc>
          <w:tcPr>
            <w:tcW w:type="dxa" w:w="2880"/>
          </w:tcPr>
          <w:p>
            <w:r>
              <w:t>100</w:t>
            </w:r>
          </w:p>
        </w:tc>
      </w:tr>
    </w:tbl>
    <w:p>
      <w:r>
        <w:t>Для получения итогового рейтинга по заявке рейтинг, присуждаемый этой заявке по показателю «Качество оказания услуг» критерия оценки «Качественные, функциональные и экологические характеристики объекта закупки», умножается на соответствующую указанному показателю значимость.</w:t>
      </w:r>
    </w:p>
    <w:p>
      <w:r>
        <w:t>Предложение участника конкурса о качественных, функциональных и об экологических характеристиках объекта закупки должно содержать детализированное описание следующих свойств объекта закупки: технология оказания услуг, контроль качества оказания услуг, технология управления рисками, организация работы по обеспечению охраны труда и безопасности.</w:t>
      </w:r>
    </w:p>
    <w:p>
      <w:r>
        <w:t>При указании сведений о порядке проведения подготовительных мероприятий перед оказанием услуг, Участник закупки должен представить, в том числе, сведения о сроках проведения подготовительных мероприятий, сведения о подготовке необходимого оборудования, информацию о перечне документации на объекте охраны, который формируется до начала услуг включая должностную инструкцию, перечень всех документов, содержащихся в наблюдательном деле, на основании которых происходит учет результатов обхода, передача под охрану помещений, передача дежурств; информацию о необходимых удостоверениях квалификации охранника, сведения о личной карточке охранника, а так же перечень из наименований документов, подтверждающих правовой статус охранника. При указании в предложении сведений о контроле за устранением недостатков при оказании услуг, указанных заказчиком, необходимо указать в том числе функции и порядок осуществления такого контроля, а также сроки устранения недостатков. При указании сведений о методах по внутреннему контролю за состоянием уровня безопасности на объекте, необходимо указать в том числе умения сотрудников, позволяющие исполнять следующие трудовые функции: осуществление пропускного режима; осуществление внутриобъектового режима; проведение обходов; прибытие на объект при поступлении сообщения об угрозах; охрана имущества организации; ведение постовой документации; усиление защищенности организации. При указании в предложении сведений об основных мероприятиях технологии оказания услуг Участник закупки должен представить, в том числе, описание действий по соблюдению требований по охране окружающей среды при отражении в нем, в том числе, применяемых энергосберегающих технологий при оказании услуг. При указании в предложении сведений о методах контроля за действиями непосредственных исполнителей, Участник закупки должен представить, в том числе, описание стандартов общения сотрудников с посетителями учреждения, общения с работниками заказчика, с нарушителями общественного порядка. При указании в предложении о качестве оказываемых услуг по объекту закупки контроля за действиями непосредственных исполнителей, участнику закупки необходимо указать, в том числе, виды ответственности каждого сотрудника за неисполнение или ненадлежащее исполнение обязанностей, предусмотренных должностной инструкцией, которые должны подразделяться на дисциплинарную ответственность, материальную ответственность, с указанием видов дисциплинарной ответственности, порядка применения каждого вида дисциплинарной ответственности, а также случаев (оснований) для применения каждого вида дисциплинарной ответственности в отношении каждого сотрудника, задействованного при исполнении обязательств по контракту. При указании сведений о технологии управления рисками, Участник закупки должен представить, в том числе, разработанный регламент действий по противодействию рискам, связанным с противоправным проникновением на объект третьих лиц, который должен включать, в том числе, сведения о порядке действий в данной ситуации, а также о мерах, препятствующих возникновению указанного риска. При указании сведений о методах по внутреннему контролю за состоянием уровня безопасности на объекте, Участник закупки должен представить, в том числе, перечень вредных и(или) опасных производственных факторов, влияющих на сотрудников при исполнении обязательств по Контракту, а также перечень разработанных мероприятий по противодействию каждому из указанных факторов. При указании сведений о методах контроля качества за действиями непосредственных исполнителей, необходимо указать, в том числе, методы, направленные на стимулирование наиболее качественного оказания услуг сотрудниками Участника, которые должны подразделяться на материальные и нематериальные методы. При указании сведений о порядке проведения основных мероприятий технологии оказания услуг, Участник закупки должен представить, в том числе информацию о взаимодействии с органами внутренних дел, в том числе с указанием направлений, способов взаимодействия и оснований взаимодействия. В рамках характеристики N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объекта закупки, но относящаяся к другому свойству объекта закупки, не учитывается при оценке заявки участника. Методы – систематизированная совокупность шагов, действий, которые нацелены на решение определённой задачи или достижение определённой цели. При указании сведений об организации работы по обеспечению охраны труда и безопасности необходимо представить, в том числе, сведения о периодичности и лицах, ответственных за проведение инструктажей по охране труда и инструктажей по пожарной безопасности, порядке их проведения, а также перечень обязанностей, возлагаемых на указанных лиц. При указании сведений о порядке проведения инструктажей по охране труда, Участник закупки должен представить, в том числе, сведения о порядке проведения первичного, повторного и внепланового инструктажей по охране труда. При указании сведений о технологии оказания услуг, Участник закупки должен представить, в том числе, сведения о порядке проведения подготовительных мероприятий перед оказанием услуг, сведения об основных мероприятиях, при помощи которых осуществляется непосредственное оказание услуг, сведения о завершающих мероприятиях, реализуемых при окончании оказания услуг, а также сведения о нормативно-правовых актах, постановлениях, которые будут неукоснительно соблюдаться при оказании услуг. При указании сведений о мерах, направленных на обеспечение безопасности жизни и здоровья работников в процессе трудовой деятельности, Участник закупки должен представить, в том числе, сведения о средствах индивидуальной защиты, которыми обеспечиваются сотрудники Участника, включая сведения о видах и назначениях указанных средств, а также сведения о лице, ответственном за обеспечение и контроль выдачи и использования средств индивидуальной защиты. При указании сведений о порядке проведения основных мероприятий технологии оказания услуг, Участник закупки должен представить, в том числе, разработанный алгоритм действий сотрудников в случае чрезвычайной ситуации на территории охраняемого объекта, включая сроки исполнения указанных действий. При указании сведений о методах по внутреннему контролю за состоянием уровня безопасности на объекте, Участник закупки должен представить, в том числе, детализированное описание мер, применяемых в организации с целью противодействия распространению новой коронавирусной инфекции (covid-19), включающее следующие сведения: санитарно-гигиенические требования и порядок допуска работников; сведения о санитарной обработке помещений; сведения об организации питания работников; перечень нормативно-правовых актов, в соответствии с которыми разработаны указанные меры; алгоритм действий в случае подозрения на заболевание новой коронавирусной инфекцией; мероприятия, направленные на стимулирование сотрудников на вакцинацию от коронавирусной инфекции. Предложение о качественных характеристиках объекта закупки признается отсутствующим в случае, если предложение о качественных характеристиках объекта закупки не содержит описание всех свойств объекта закупки и/или не соответствует требованиям настоящего раздела и/или содержит ссылки на недействующие нормативно-правовые акты, постановления. Предложение по критерию оценки должно содержать наименования соответствующих свойств, при этом Предложение не должно противоречить извещению со всеми приложениями, являющимися неотъемлемой частью извещения, а должно быть представлено на основании оцениваемых свойств в части их взаимодополняемости и невозможности противоречия друг другу. При формировании предложения о качестве оказания услуг участник закупки должен не повторить требования извещения со всеми приложениями, являющимися неотъемлемой частью извещения, и/или положения нормативной документации, а представить описание о качественных характеристиках объекта закупки с учетом соответствующих требований/положений и имеющихся у участника закупки конкурентных качеств. Предложение о качестве оказываемых услуг по объекту закупки должно разрабатываться участником на основе технического задания, являющимся неотъемлемой частью настоящего извещения, и отвечать всем требованиям, указанным в техническом задании, в том числе нормативно-правовым актам, содержащимся в нем. При указании сведений об организации работы по обеспечению охраны труда и безопасности, Участник закупки должен представить, в том числе, сведения о сроках назначения ответственного за проведение инструктажей по охране труда, пожарной безопасности с приложением проектов соответствующих приказов без указания сведений об участнике закупки, а также сведения о мерах безопасности, выполняемых сотрудниками при несении дежурства. При указании сведений об организации работы по обеспечению охраны труда и безопасности, Участник закупки должен представить, в том числе, информацию в виде инструкции по охране труда с указанием общих требований охраны труда, требований охраны труда до начала работы, охраны труда во время работы, охраны труда после окончания работы, информацию об основных направлениях в области охрана труда в организации. При указании сведений об организации работы по обеспечению охраны труда и безопасности, Участник закупки должен представить, в том числе, информацию о мерах безопасности, выполняемых сотрудниками при обращении со специальными средствами; информацию о способах оказания доврачебной медицинской помощи с указанием ситуаций для применения и порядке действий в данной ситуации, информацию о составе аптечки первой помощи, информацию о техниках наложения повязок; информацию о применении специальных средств с указанием случаев в которых могут применяться специальные средства и порядке их применения (с указанием средств экстренного вызова полиции, с указанием средств радиосвязи, включая средства стационарной и мобильной связи, с указанием средств обнаружения нарушителей и их перемещения, с указанием средств обнаружения проноса и провоза запрещенных материалов и предметов, указанием перечня преграждающих средств, перечня средств, идентифицирующих проход на объект, средств тревожно-вызывной сигнализации, с указанием средств наблюдения для визуального контроля ситуации). При указании сведений об организации работы по обеспечению охраны труда и безопасности, Участник закупки должен представить, в том числе, информацию о мерах личной безопасности сотрудников при возникновении чрезвычайных ситуаций. При указании сведений об организации работы по обеспечению охраны труда и безопасности, Участник закупки должен представить, в том числе, информацию о правовой основе для применения специальных средств или физической силы; об основаниях для применения физической силы; об условиях и пределах применения физической силы и специальных средств. При указании сведений об организации работы по обеспечению охраны труда и безопасности, Участник закупки должен представить, в том числе, информацию о психологической подготовке сотрудников, в том числе необходимо предоставить информацию о подготовке к работе в стрессовом состоянии, видах стрессового состояния и способах его преодоления. При указании сведений об основных мероприятиях технологии оказания услуг Участник закупки должен представить, в том числе, информацию о порядке допуска на территорию учреждения транспортных средств, машин скорой помощи, аварийных служб, а так же лиц, представителей средств массовой информации; информацию о порядке действий сотрудников при обнаружении подозрительных предметов, которые могут являться взрывоопасными (с указанием конкретного перечня действий сотрудников в данной ситуации); информацию о действиях сотрудников при поступлении угрозы по телефону и при поступлении угрозы в письменной форме; информацию о докладах охраны о сдачи дежурств, содержащих, в том числе, информацию о частоте докладов, содержанию данных докладов, в том числе в случае нарушения пропускного режима.</w:t>
      </w:r>
    </w:p>
    <w:p>
      <w:r>
        <w:t>Не признается надлежащим предоставлением описания технологии оказания услуг / контроля качества оказания услуг / технологии управления рисками / организации работы по обеспечению охраны труда и безопасности наличие исключительно таких фраз как: «технология оказания услуг осуществляется в соответствии с контрактом», «контроль качества оказания услуг установлен законодательством РФ» / «технология управления рисками соответствует законодательству РФ» / «организация работы по обеспечению охраны труда и безопасности соответствует законодательству РФ» и т.п.</w:t>
      </w:r>
    </w:p>
    <w:p>
      <w:r>
        <w:t>Таблица 2 (Рекомендуемая)</w:t>
      </w:r>
    </w:p>
    <w:p>
      <w:r>
        <w:t>«Предложение о качественных характеристиках объекта закупки»</w:t>
      </w:r>
    </w:p>
    <w:p>
      <w:r>
        <w:t>Участник закупки предлагает оказать услуги, являющиеся объектом закупки, на следующих условиях.</w:t>
      </w:r>
    </w:p>
    <w:tbl>
      <w:tblPr>
        <w:tblStyle w:val="TableGrid"/>
        <w:tblW w:type="auto" w:w="0"/>
        <w:tblLook w:firstColumn="1" w:firstRow="1" w:lastColumn="0" w:lastRow="0" w:noHBand="0" w:noVBand="1" w:val="04A0"/>
      </w:tblPr>
      <w:tblGrid>
        <w:gridCol w:w="2880"/>
        <w:gridCol w:w="2880"/>
        <w:gridCol w:w="2880"/>
      </w:tblGrid>
      <w:tr>
        <w:tc>
          <w:tcPr>
            <w:tcW w:type="dxa" w:w="2880"/>
          </w:tcPr>
          <w:p>
            <w:r>
              <w:t>Графа 1</w:t>
            </w:r>
          </w:p>
        </w:tc>
        <w:tc>
          <w:tcPr>
            <w:tcW w:type="dxa" w:w="2880"/>
          </w:tcPr>
          <w:p>
            <w:r>
              <w:t>Графа 2</w:t>
            </w:r>
          </w:p>
        </w:tc>
        <w:tc>
          <w:tcPr>
            <w:tcW w:type="dxa" w:w="2880"/>
          </w:tcPr>
          <w:p>
            <w:r>
              <w:t>Графа 3</w:t>
            </w:r>
          </w:p>
        </w:tc>
      </w:tr>
    </w:tbl>
    <w:p>
      <w:r>
        <w:t>Рекомендуемый порядок предоставления сведений в виде таблицы 2 «Предложение о качественных характеристиках объекта закупки»: участник в графе 1 указывает номер свойства объекта закупки. В графе 2 указывается наименование свойства объекта закупки. В графе 3 участник предоставляет предложение в отношении оцениваемых свойств объекта закупки.</w:t>
      </w:r>
    </w:p>
    <w:p>
      <w:r>
        <w:t>В силу п. 1 ч. 2 ст. 105 Закона о контрактной системе, жалоб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может быть подана до окончания срока подачи заявок на участие в закупке.</w:t>
      </w:r>
    </w:p>
    <w:p>
      <w:r>
        <w:t>Заявитель данным правом не воспользовался, жалоб на положения извещения о проведении закупки в рассматриваемой части не подавал.</w:t>
      </w:r>
    </w:p>
    <w:p>
      <w:r>
        <w:t>В силу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
        <w:t>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 6 ст. 48 Закона о контрактной системе, Протокол рассмотрения и оценки первых частей заявок на участие в закупке должен содержать:</w:t>
      </w:r>
    </w:p>
    <w:p>
      <w:r>
        <w:t>1) дату рассмотрения и оценки первых частей заявок на участие в закупке, идентификационные номера таких заявок;</w:t>
      </w:r>
    </w:p>
    <w:p>
      <w: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пунктами 2 и 4 части 1 статьи 52 настоящего Федерального закона.</w:t>
      </w:r>
    </w:p>
    <w:p>
      <w:r>
        <w:t>Согласно протоколу рассмотрения и оценки первых частей заявок на участие в открытом конкурсе в электронной форме, по итогам рассмотрения и оценки первых частей заявок на участие в открытом конкурсе заявка Заявителя была оценена в 0 баллов.</w:t>
      </w:r>
    </w:p>
    <w:p>
      <w:r>
        <w:t>Положениями Закона о контрактной системе не предусмотрено указание причин, по которым участнику закупки начислили то или иное количество баллов.</w:t>
      </w:r>
    </w:p>
    <w:p>
      <w:r>
        <w:t>Согласно ч. 18 ст. 48 Закона о контрактной системе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рабочих дней, следующих за днем поступления заказчику запроса о даче разъяснений информации, содержащейся в протоколе подведения итогов определения поставщика (подрядчика, исполнителя), заказчик направляет соответствующие разъяснения оператору электронной площадки. Не позднее одного часа с момента поступления таких разъяснений они направляются оператором электронной площадки с использованием электронной площадки участнику закупки, направившему запрос о даче разъяснений информации, содержащейся в протоколе подведения итогов определения поставщика (подрядчика, исполнителя).</w:t>
      </w:r>
    </w:p>
    <w:p>
      <w:r>
        <w:t>Заявитель воспользовался данным правом и направил запрос о даче разъяснений результатов конкурса.</w:t>
      </w:r>
    </w:p>
    <w:p>
      <w:r>
        <w:t>Согласно полученному ответу следует, что в отношении заявок Заявителя членами комиссии по осуществлению закупок предложению Заявителя по критерию "Качественные, функциональные и экологические характеристики объекта закупки" было присвоено 0 баллов по следующим основаниям:</w:t>
      </w:r>
    </w:p>
    <w:p>
      <w:r>
        <w:t>«В соответствии с Приложением №4 к извещению об осуществлении закупки: Предложение о качественных характеристиках объекта закупки признается отсутствующим в случае, если предложение о качественных характеристиках объекта закупки не содержит описание всех свойств объекта закупки и/или не соответствует требованиям настоящего раздела и/или содержит ссылки на недействующие нормативно-правовые акты, постановления. В составе предложения указан недействующий «профильный» национальный стандарт, а именно: ГОСТ Р 58485-2019. Документ утратил силу с 01.01.2025 в связи с изданием Приказа Росстандарта от 01.11.2024 № 1590-ст».</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Законом о контрактной системе, должна содержать предложение участника закупки в отношении объекта закупки с учетом положений ч. 2 ст. 43 Закона о контрактной системе предложение по критериям, предусмотренным п. 2 и (или) 3 ч. 1 ст. 32 Закона о контрактной системе (в случае проведения конкурсов и установления таких критериев).</w:t>
      </w:r>
    </w:p>
    <w:p>
      <w:r>
        <w:t>Из анализа заявки Заявителя следует, что в его предложении указан ГОСТ Р 58485-2019, который утратил силу с 01.01.2025 в связи с изданием Приказа Росстандарта от 01.11.2024 № 1590-ст.</w:t>
      </w:r>
    </w:p>
    <w:p>
      <w:r>
        <w:t>Комиссия УФАС находит возражения Заказчика, согласно которым к рассматриваемой части применяется положение Порядка оценки заявок: в случае предоставления участником закупки в составе предложения участника конкурса о качественных, функциональных и об экологических характеристиках объекта закупки будет использованы ссылки на недействующие нормативно-правовые акты, постановления, то такое предложение не учитывается при оценке заявок, не состоятельными, в виду того, что ГОСТ Р 58485-2019, не относится к нормативно-правовому акту или постановлению.</w:t>
      </w:r>
    </w:p>
    <w:p>
      <w:r>
        <w:t>Таким образом, действия конкурсной комиссии нарушают пп. б) п. 1 ч. 3 ст. 48 Закона о контрактной системе, выразившееся в неправомерном применении порядка оценки представленных сведений в составе заявки Заявителя по показателю «Качественные характеристики объекта закупки» критерия «Качественные, функциональные и экологические характеристики объекта закупки».</w:t>
      </w:r>
    </w:p>
    <w:p>
      <w:r>
        <w:t>В результате проведения внеплановой проверки на основании п. 1 ч. 15 ст. 99 Закона о контрактной системе были установлены следующие обстоятельства.</w:t>
      </w:r>
    </w:p>
    <w:p>
      <w:r>
        <w:t>В соответствии с Приложением №4 к извещению об осуществлении закупки: Предложение о качественных характеристиках объекта закупки признается отсутствующим в случае, если предложение о качественных характеристиках объекта закупки не содержит описание всех свойств объекта закупки и/или не соответствует требованиям настоящего раздела и/или содержит ссылки на недействующие нормативно-правовые акты, постановления.</w:t>
      </w:r>
    </w:p>
    <w:p>
      <w:r>
        <w:t>Комиссия УФАС отмечает, что действующий порядок оценки заявок, установленный заказчиком, не обеспечивает выявление наилучших условий для исполнения контракта, так как данный порядок допускает возможность для участников закупки представлять предложения, которые не соответствуют актуальным нормативным документам, в том числе ГОСТам.</w:t>
      </w:r>
    </w:p>
    <w:p>
      <w:r>
        <w:t>При установленных обстоятельствах, в действиях Заказчика усматривается нарушение п. 4 ч. 2 ст. 42 Закона о контрактной системе.</w:t>
      </w:r>
    </w:p>
    <w:p>
      <w:r>
        <w:t>Выявленное в действиях Заказчика нарушение является существенным, что дает основание для выдачи обязательного для исполнения предписания о его устранении.</w:t>
      </w:r>
    </w:p>
    <w:p>
      <w:pPr>
        <w:pStyle w:val="Heading2"/>
      </w:pPr>
      <w:r>
        <w:t>мотивировочная часть</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«ОО «ФАЮН» обоснованной.</w:t>
      </w:r>
    </w:p>
    <w:p>
      <w:r>
        <w:t>2. Признать в действиях комиссии Заказчика нарушение пп. б) п. 1 ч. 3 ст. 48 Закона о контрактной системе.</w:t>
      </w:r>
    </w:p>
    <w:p>
      <w:r>
        <w:t>3. Признать в действиях Заказчика нарушение п. 4 ч. 2 ст. 42 Закона о контрактной системе.</w:t>
      </w:r>
    </w:p>
    <w:p>
      <w:r>
        <w:t>4. Выдать Заказчику, комиссии и оператору электронной площадки обязательное для исполнения предписание об устранении выявленного нарушения.</w:t>
      </w:r>
    </w:p>
    <w:p>
      <w:r>
        <w:t>5.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должностных лиц Заказчика.</w:t>
      </w:r>
    </w:p>
    <w:p>
      <w:r>
        <w:t>Настоящее решение может быть обжаловано в судебном порядке в течение трёх месяцев со дня принятия.</w:t>
      </w:r>
    </w:p>
    <w:p>
      <w:r>
        <w:t>3</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