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202500114959007553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26.06.2025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0372100003425000445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«Санкт-Петербургский государственный университет»</w:t>
      </w:r>
    </w:p>
    <w:p>
      <w:r>
        <w:rPr>
          <w:b/>
        </w:rPr>
        <w:t xml:space="preserve">Заявитель: </w:t>
      </w:r>
      <w:r>
        <w:t>ООО «Сигма-мед»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https://zakupki.gov.ru/epz/complaint/card/complaint-information.html?complaintNumber=202500114959007553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САНКТ-ПЕТЕРБУРГСКИЙ ГОСУДАРСТВЕННЫЙ УНИВЕРСИТЕТ, САНКТ-ПЕТЕРБУРГСКИЙ УНИВЕРСИТЕТ ИЛИ СПБГУ</w:t>
              <w:br/>
              <w:t>Российская Федерация, 199034, Санкт-Петербург, наб УНИВЕРСИТЕТСКАЯ, 7/9</w:t>
            </w:r>
          </w:p>
        </w:tc>
      </w:tr>
    </w:tbl>
    <w:p>
      <w:r>
        <w:t>ООО "СИГМА-МЕД"</w:t>
      </w:r>
    </w:p>
    <w:p>
      <w:r>
        <w:t>355007, СТАВРОПОЛЬСКИЙ КРАЙ, г.о. ГОРОД СТАВРОПОЛЬ, Г СТАВРОПОЛЬ, УЛ ОГОРОДНАЯ, Д. 2В</w:t>
      </w:r>
    </w:p>
    <w:p>
      <w:r>
        <w:t>ЭТП-ТЭК-Торг</w:t>
      </w:r>
    </w:p>
    <w:p>
      <w:r>
        <w:t>115191, г.Москва,</w:t>
      </w:r>
    </w:p>
    <w:p>
      <w:r>
        <w:t>Гамсоновский переулок, д. 5, стр. 2,</w:t>
      </w:r>
    </w:p>
    <w:p>
      <w:r>
        <w:t>5-й этаж</w:t>
      </w:r>
    </w:p>
    <w:p>
      <w:r>
        <w:t>РЕШЕНИЕ</w:t>
      </w:r>
    </w:p>
    <w:p>
      <w:r>
        <w:t>по делу № 078/06/105-1014/2025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26.06.2025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посредством системы видео-конференц-связи представителя ФГБОУ ВО «Санкт-Петербургский государственный университет»:</w:t>
      </w:r>
    </w:p>
    <w:p>
      <w:r>
        <w:t>представители ЭТП ТЭК-Торг», ООО «СИГМА-МЕД» на заседание Комиссии УФАС не явились, о дате и времени рассмотрения жалобы посредством системы видео-конференц-связи уведомлены надлежащим образом,</w:t>
      </w:r>
    </w:p>
    <w:p>
      <w:r>
        <w:t>рассмотрев посредством системы видео-конференц-связи жалобу ООО "СИГМА-МЕД" (далее – Заявитель) на действия ФЕДЕРАЛЬНОГО ГОСУДАРСТВЕННОГО БЮДЖЕТНОГО ОБРАЗОВАТЕЛЬНОГО УЧРЕЖДЕНИЯ ВЫСШЕГО ОБРАЗОВАНИЯ "САНКТ-ПЕТЕРБУРГСКИЙ ГОСУДАРСТВЕННЫЙ УНИВЕРСИТЕТ" (далее – Заказчик) при проведении Заказчиком, комиссией по осуществлению закупок (далее – Комиссия по осуществлению закупок), ЭТП ТЭК-Торг (далее – Оператор электронной площадки) запроса котировок в электронной форме на право заключения государственного контракта на поставку расходных материалов для операционного блока №1 лот 4-4 (Клиника ВМТ) (номер извещения в единой информационной системе в сфере закупок www.zakupki.gov.ru (далее – ЕИС) – 0372100003425000445) (далее – запрос котировок),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Санкт-Петербургское УФАС России поступила жалоба Заявителя на действия Заказчика при проведении Заказчиком, Комиссией по осуществлению закупок, Оператором электронной площадки запроса котировок.</w:t>
      </w:r>
    </w:p>
    <w:p>
      <w:r>
        <w:t>По мнению Заявителя, его права и законные интересы нарушены действиями Заказчика в части ненадлежащего описания объекта закупки.</w:t>
      </w:r>
    </w:p>
    <w:p>
      <w:r>
        <w:t>Представитель Заказчика на заседании Комиссии УФАС не согласился с доводом Заявителя и сообщил, что при проведении Запроса котировок Заказчик действовал в соответствии с Законом о контрактной системе.</w:t>
      </w:r>
    </w:p>
    <w:p>
      <w:r>
        <w:t>В соответствии с Извещением, протоколами, составленными в ходе проведения :</w:t>
      </w:r>
    </w:p>
    <w:p>
      <w:r>
        <w:t>Извещение размещено в ЕИС – 11.06.2025 15:42 час.;</w:t>
      </w:r>
    </w:p>
    <w:p>
      <w:r>
        <w:t>способ определения поставщика (подрядчика, исполнителя) – запрос котировок в электронной форме;</w:t>
      </w:r>
    </w:p>
    <w:p>
      <w:r>
        <w:t>начальная (максимальная) цена контракта (далее – НМЦК) – 1 500 000,00 руб.;</w:t>
      </w:r>
    </w:p>
    <w:p>
      <w:r>
        <w:t>дата окончания подачи заявок на участие в запросе котировок – 24.06.2025;</w:t>
      </w:r>
    </w:p>
    <w:p>
      <w:r>
        <w:t>на участие в запросе котировок подана 1 заявка;</w:t>
      </w:r>
    </w:p>
    <w:p>
      <w:r>
        <w:t>дата подведения итогов - 25.06.2025;</w:t>
      </w:r>
    </w:p>
    <w:p>
      <w:r>
        <w:t>по результатам рассмотрения заявки, заявка единственного участника признана соответствующей требованиям извещения о проведении запроса котировок Закона о контрактной системе.</w:t>
      </w:r>
    </w:p>
    <w:p>
      <w:r>
        <w:t>Заявителем в обоснование жалобы приведены три довода, из которых Комиссией УФАС установлена частичная обоснованность.</w:t>
      </w:r>
    </w:p>
    <w:p>
      <w:r>
        <w:t>1. По первому доводу Заявитель указывает на нарушение Заказчиком требований постановления Правительства Российской Федерации от 19.04.2021 № 620 «О требовании к формированию лотов при осуществлении закупок медицинских изделий…», выразившееся, по мнению Заявителя, в неправомерном объединении в один лот медицинских изделий различных видов.</w:t>
      </w:r>
    </w:p>
    <w:p>
      <w:r>
        <w:t>Согласно пункту 1 постановления Правительства Российской Федерации от 19.04.2021 № 620 № «О требовании к формированию лотов при осуществлении закупок медицинских изделий, являющихся объектом закупки для обеспечения государственных и муниципальных нужд», при осуществлении закупок медицинских изделий не могут быть предметом одного контракта (одного лота)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Федерации, при условии, что значение начальной (максимальной) цены контракта (цены лота) превышает:</w:t>
      </w:r>
    </w:p>
    <w:p>
      <w:r>
        <w:t>600 тыс. рублей - для заказчиков, у которых объем денежных средств, направленных на закупку медицинских изделий в предшествующем году, составил менее 50 млн. рублей;</w:t>
      </w:r>
    </w:p>
    <w:p>
      <w:r>
        <w:t>1 млн. рублей - для заказчиков, у которых объем денежных средств, направленных на закупку медицинских изделий в предшествующем году, составил от 50 млн. рублей до 100 млн. рублей;</w:t>
      </w:r>
    </w:p>
    <w:p>
      <w:r>
        <w:t>1,5 млн. рублей - для заказчиков, у которых объем денежных средств, направленных на закупку медицинских изделий в предшествующем году, составил более 100 млн. рублей.</w:t>
      </w:r>
    </w:p>
    <w:p>
      <w:r>
        <w:t>В соответствии с извещением, максимальное значение цены контракта - 1,5 млн. рублей.</w:t>
      </w:r>
    </w:p>
    <w:p>
      <w:r>
        <w:t>Как следует из извещения, Заказчик осуществляет закупку медицинских изделий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>
      <w:r>
        <w:t>В соответствии с ч. 24 ст. 22 Закона о контрактной системе, в случае, если количество поставляемых товаров, объем подлежащих выполнению работ, оказанию услуг невозможно определить, заказчик с учетом установленных в соответствии со статьей 19 Закона о контрактной системе требований к закупаемым заказчиком товару, работе, услуге (в том числе предельной цены товара, работы, услуги) и (или) нормативных затрат на обеспечение функций государственных органов, органов управления государственными внебюджетными фондами, муниципальных органов определяет начальную цену единицы товара, работы, услуги, начальную сумму цен указанных единиц, максимальное значение цены контракта, а также обосновывает в соответствии с настоящей статьей цену единицы товара, работы, услуги. При этом положения Закона о контрактной системе, касающиеся применения начальной (максимальной) цены контракта, в том числе для расчета размера обеспечения заявки или обеспечения исполнения контракта, применяются к максимальному значению цены контракта, если настоящим Федеральным законом не установлено иное.</w:t>
      </w:r>
    </w:p>
    <w:p>
      <w:r>
        <w:t>Таким образом, Законом о контрактной системе установлено, что положения законодательства о контрактной системе, которые применяются к начальной (максимальной) цене контракта в случае закупки с неопределенным объемом применяются к максимальному значению цены контракта.</w:t>
      </w:r>
    </w:p>
    <w:p>
      <w:r>
        <w:t>Таким образом, в случае, если объем денежных средств, направленных Заказчиком на закупку медицинских изделий в предшествующем году, составил более 100 млн. рублей, Заказчик вправе осуществлять закупку медицинских изделий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Федерации, при условии, что максимальное значение цены контракта не превышает 1,5 млн. рублей.</w:t>
      </w:r>
    </w:p>
    <w:p>
      <w:r>
        <w:t>Согласно Карточке плана-графика Заказчика, объем денежных средств, направленных Заказчиком на закупку медицинских изделий в 2024 году составляет более 2 млрд. рублей.</w:t>
      </w:r>
    </w:p>
    <w:p>
      <w:r>
        <w:t>Следовательно, довод Заявителя не находит своего подтверждения.</w:t>
      </w:r>
    </w:p>
    <w:p>
      <w:r>
        <w:t>2. По второму доводу Заявитель указывает на то, что в описании объекта закупки Заказчиком установлены характеристики, соответствующие конкретной модели медицинского изделия, без возможности отклонения значений, что, по мнению Заявителя, приводит к ограничению круга потенциальных участников.</w:t>
      </w:r>
    </w:p>
    <w:p>
      <w:r>
        <w:t>Согласно п. 5 ч. 1 ст.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силу ч. 6 ст.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каталога товаров, работ, услуг для обеспечения государственных и муниципальных нужд (далее – Правила использования КТРУ) установлены Постановлением Правительства РФ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Пунктом 3 Правил использования КТРУ установлено, что 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п. 18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Согласно п. 4 Правил использования КТРУ, заказчики обязаны применять информацию, включенную в позицию каталога в соответствии с подпунктами «б» - «г» и «е» - «з» п.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Пунктами 5-6 Правил использования КТРУ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КТРУ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п. 1 ч. 1 ст.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Федерального закона соответственно.</w:t>
      </w:r>
    </w:p>
    <w:p>
      <w:r>
        <w:t>В соответствии с частью 1 статьи 33 Закона о контрактной системе, описание объекта закупки должно формироваться с учётом реальных потребностей Заказчика и включать функциональные, технические, качественные, а при необходимости — эксплуатационные характеристики закупаемого товара. При этом, исходя из системного толкования положений названной статьи, допускается установление индивидуализированных характеристик, если они объективно обусловлены целями закупки и не влекут за собой чрезмерного либо необоснованного ограничения круга участников.</w:t>
      </w:r>
    </w:p>
    <w:p>
      <w:r>
        <w:t>Из материалов дела усматривается, что описание объекта закупки было сформировано Заказчиком в соответствии с требованиями статьи 33 Закона о контрактной системе, в силу отсутствия соответствующей позиции в каталоге товаров, работ, услуг для обеспечения государственных и муниципальных нужд.</w:t>
      </w:r>
    </w:p>
    <w:p>
      <w:r>
        <w:t>При осуществлении закупки Заказчик не только вправе определить её предмет, но и обязан сформировать описание объекта закупки таким образом, чтобы участники могли подать заявку, соответствующую объективным и обоснованным требованиям, установленным в извещении. Описание должно содержать показатели, позволяющие достоверно установить соответствие товара заявленным требованиям, с указанием минимальных и (или) максимальных значений, а также неизменяемых характеристик.</w:t>
      </w:r>
    </w:p>
    <w:p>
      <w:r>
        <w:t>При этом Заказчик вправе самостоятельно определить характеристики товара, отвечающие его потребностям. Однако такие характеристики должны носить объективный и мотивированный характер, основанный на фактических нуждах Заказчика, и не должны ограничивать конкуренцию либо доступ к участию в закупке.</w:t>
      </w:r>
    </w:p>
    <w:p>
      <w:r>
        <w:t>Таким образом, при описании объекта закупки заказчики, действующие в рамках Закона о контрактной системе, обязаны соблюдать баланс между необходимостью приобретения товара с конкретными потребительскими свойствами и обеспечением широкой конкуренции среди участников закупки.</w:t>
      </w:r>
    </w:p>
    <w:p>
      <w:r>
        <w:t>Представленные Заказчиком характеристики сформированы на основании анализа потребностей в закупаемых медицинских изделиях, а также с учётом требований законодательства в сфере здравоохранения, в том числе положений Федерального закона от 21.11.2011 № 323-ФЗ «Об основах охраны здоровья граждан в Российской Федерации», которым установлен приоритет интересов пациента. Указанная информация обеспечивает участникам закупки возможность надлежащим образом подготовить заявку и способствует достижению целей Закона о контрактной системе, включая прозрачность закупочных процедур, равенство доступа и недопустимость ограничения числа участников.</w:t>
      </w:r>
    </w:p>
    <w:p>
      <w:r>
        <w:t>Как следует из сведений, представленных в извещении, закупаемые медицинские изделия, указанные по соответствующим позициям, имеют зарегистрированных производителей, в том числе, и российского происхождения. Примеры включают:</w:t>
      </w:r>
    </w:p>
    <w:p>
      <w:r>
        <w:t>— степлеры линейные ручные и циркулярные одноразового использования производства ЭНДОСФЕРА (Россия, Китай) и компаний «Ковидиен ЛЛС» (США), «Рич Сёрджикал Инк.» (Китай);</w:t>
      </w:r>
    </w:p>
    <w:p>
      <w:r>
        <w:t>— модели с различными техническими параметрами (длина шва, высота скобки, диаметр рабочей части и др.), обеспечивающими возможность выбора участниками товаров, эквивалентных по функциональному назначению.</w:t>
      </w:r>
    </w:p>
    <w:p>
      <w:r>
        <w:t>Следовательно, сами по себе такие характеристики не исключают возможности участия в закупке широкого круга производителей и поставщиков. Однако, как установлено в ходе заседания Комиссии УФАС, по ряду позиций (в частности, № № 2 и 5) отсутствуют доказательства наличия российских аналогов. Представитель Заказчика пояснил, что включение таких изделий в закупку обусловлено клинической практикой и необходимостью иметь на момент выполнения медицинской процедуры широкий набор инструментов, в том числе со ступенчатой высотой скрепок, обеспечивающей надёжность шва и предотвращающей развитие осложнений.</w:t>
      </w:r>
    </w:p>
    <w:p>
      <w:r>
        <w:t>Тем не менее, в извещении не содержится сведений, позволяющих сделать вывод о соответствии описания объекта закупки положениям статьи 14 Закона о контрактной системе в части реализации мер национального режима. Не представлено также доказательств, что закупаемым характеристикам соответствует хотя бы один товар российского производства. Данные обстоятельства, в совокупности с отсутствием надлежащего обоснования необходимости закупки изделий исключительно с заявленными параметрами, свидетельствуют о нарушении требований части 1.1 статьи 33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УФАС приходит к выводу, что в действиях Заказчика усматриваются признаки нарушения пункта 1 части 2 статьи 42, части 1.1 статьи 33 Закона о контрактной системе. Данные нарушения выразились в формировании описания объекта закупки с включением характеристик, ограничивающих круг потенциальных участников, без предоставления убедительных доказательств обоснованности таких характеристик и без обеспечения условий реализации национального режима.</w:t>
      </w:r>
    </w:p>
    <w:p>
      <w:r>
        <w:t>3. В части доводов Заявителя о наличии в действиях Заказчика признаков нарушения антимонопольного законодательства, в части возможного заключения соглашения, ограничивающего конкуренцию, Комиссия УФАС не наделена полномочиями давать правовую оценку указанным обстоятельствам в рамках рассмотрения жалобы по Закону о контрактной системе. Указанные факты могут стать предметом отдельного антимонопольного разбирательства в порядке, установленном Законом о защите конкуренции.</w:t>
      </w:r>
    </w:p>
    <w:p>
      <w:r>
        <w:t>4. Комиссия УФАС отмечает, что в материалах дела отсутствуют сведения, позволяющие утверждать, что выявленное нарушение повлияло на результаты закупки.</w:t>
      </w:r>
    </w:p>
    <w:p>
      <w:r>
        <w:t>Таким образом,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того, что выявленное нарушение повлияло на результаты закупки.</w:t>
      </w:r>
    </w:p>
    <w:p>
      <w:r>
        <w:t>На основании изложенного и руководствуясь ст. ст. 2, 105, 106 Закона о контрактной системе, Комиссия УФАС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"СИГМА-МЕД" обоснованной частично.</w:t>
      </w:r>
    </w:p>
    <w:p>
      <w:r>
        <w:t>2. Признать в действиях Заказчика нарушение пункта 1 части 2 статьи 42, части 1.1 статьи 33 Закона о контрактной системе.</w:t>
      </w:r>
    </w:p>
    <w:p>
      <w:r>
        <w:t>3. Предписание об устранении выявленного нарушения Закона о контрактной системе не выдавать.</w:t>
      </w:r>
    </w:p>
    <w:p>
      <w:r>
        <w:t>4. Передать соответствующему должностному лицу Управления материалы от 26.06.2025 по делу № 078/06/105-1014/2025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