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202500114959008076</w:t>
      </w:r>
    </w:p>
    <w:p>
      <w:r>
        <w:rPr>
          <w:b/>
        </w:rPr>
        <w:t xml:space="preserve">УФАС: </w:t>
      </w:r>
      <w:r>
        <w:t>УФАС по Санкт-Петербургу</w:t>
      </w:r>
    </w:p>
    <w:p>
      <w:r>
        <w:rPr>
          <w:b/>
        </w:rPr>
        <w:t xml:space="preserve">Дата решения: </w:t>
      </w:r>
      <w:r>
        <w:t>04.07.2025</w:t>
      </w:r>
    </w:p>
    <w:p>
      <w:r>
        <w:rPr>
          <w:b/>
        </w:rPr>
        <w:t xml:space="preserve">Исход: </w:t>
      </w:r>
      <w:r>
        <w:t>обоснована</w:t>
      </w:r>
    </w:p>
    <w:p>
      <w:r>
        <w:rPr>
          <w:b/>
        </w:rPr>
        <w:t xml:space="preserve">Закупка №: </w:t>
      </w:r>
      <w:r>
        <w:t>0372200264125000024</w:t>
      </w:r>
    </w:p>
    <w:p>
      <w:r>
        <w:rPr>
          <w:b/>
        </w:rPr>
        <w:t xml:space="preserve">Заказчик: </w:t>
      </w:r>
      <w:r>
        <w:t>Санкт-Петербургское государственное бюджетное учреждение здравоохранения «Психоневрологический диспансер № 2»</w:t>
      </w:r>
    </w:p>
    <w:p>
      <w:r>
        <w:rPr>
          <w:b/>
        </w:rPr>
        <w:t xml:space="preserve">Заявитель: </w:t>
      </w:r>
      <w:r>
        <w:t>ООО «Мегатрон НН»</w:t>
      </w:r>
    </w:p>
    <w:p>
      <w:r>
        <w:rPr>
          <w:b/>
        </w:rPr>
        <w:t xml:space="preserve">Первоисточник в ЕИС: </w:t>
      </w:r>
      <w:r>
        <w:t>https://zakupki.gov.ru/epz/complaint/card/complaint-information.html?complaintNumber=202500114959008076</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САНКТ-ПЕТЕРБУРГСКОЕ ГОСУДАРСТВЕННОЕ БЮДЖЕТНОЕ УЧРЕЖДЕНИЕ ЗДРАВООХРАНЕНИЯ "ПСИХОНЕВРОЛОГИЧЕСКИЙ ДИСПАНСЕР № 2"</w:t>
              <w:br/>
              <w:t>Российская Федерация, 197341, Санкт-Петербург, Ш. ФЕРМСКОЕ, Д.34</w:t>
              <w:br/>
              <w:t>ООО "МЕГАТРОН НН"</w:t>
              <w:br/>
              <w:t>606029, Нижегородская область, Г ДЗЕРЖИНСК, ПР-КТ ЦИОЛКОВСКОГО, Д. 42, КВ. 33</w:t>
            </w:r>
          </w:p>
        </w:tc>
      </w:tr>
    </w:tbl>
    <w:p>
      <w:r>
        <w:t>РЕШЕНИЕ</w:t>
      </w:r>
    </w:p>
    <w:p>
      <w:r>
        <w:t>по делу № 078/06/105-1171/2025</w:t>
      </w:r>
    </w:p>
    <w:p>
      <w:r>
        <w:t>о нарушении законодательства о контрактной системе</w:t>
      </w:r>
    </w:p>
    <w:p>
      <w:r>
        <w:t>04.07.2025 Санкт-Петербург</w:t>
      </w:r>
    </w:p>
    <w:p>
      <w:r>
        <w:t>Комиссия Санкт-Петербургского УФАС России по контролю в сфере закупок (далее – Комиссия УФАС) в составе:</w:t>
      </w:r>
    </w:p>
    <w:p>
      <w:r>
        <w:t>при участии представителей:</w:t>
      </w:r>
    </w:p>
    <w:p>
      <w:r>
        <w:t>СПБ ГБУЗ «Психоневрологический диспансер 2» (далее – Заказчик):,</w:t>
      </w:r>
    </w:p>
    <w:p>
      <w:r>
        <w:t>ООО «МЕГАТРОН НН» (далее – Заявитель):,</w:t>
      </w:r>
    </w:p>
    <w:p>
      <w:pPr>
        <w:pStyle w:val="Heading2"/>
      </w:pPr>
      <w:r>
        <w:t>описательная часть</w:t>
      </w:r>
    </w:p>
    <w:p>
      <w:r>
        <w:t>рассмотрев посредством системы видеоконференцсвязи жалобу Заявителя (вх. № 15717/25 от 01.07.2025) на действия СПБ ГБУЗ «Психоневрологический диспансер 2» (Заказчик) при определении (подрядчика, исполнителя) путем проведения электронного аукциона на поставку системных блоков (извещение № 0372200264125000024) (далее – аукцион),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аукциона размещено 16.06.2025 на Официальном сайте Единой информационной системы в сфере закупок www.zakupki.gov.ru, номер извещения 0372200264125000024. Начальная (максимальная) цена контракта – 2 446 666, 80 рублей.</w:t>
      </w:r>
    </w:p>
    <w:p>
      <w:r>
        <w:t>В жалобе Заявитель указал на неправомерные действия комиссии Уполномоченного органа по осуществлению закупок, выразившиеся, по мнению Заявителя, в неправомерном признании заявки участника соответствующей требованиям извещения об осуществлении закупки по результатам рассмотрения.</w:t>
      </w:r>
    </w:p>
    <w:p>
      <w:r>
        <w:t>Представитель Заказчика в ходе заседания Комиссии УФАС с доводами жалобы не согласился.</w:t>
      </w:r>
    </w:p>
    <w:p>
      <w:r>
        <w:t>Информация, изложенная в жалобе, имеющиеся документы подтверждают следующие обстоятельства.</w:t>
      </w:r>
    </w:p>
    <w:p>
      <w:r>
        <w:t>Частью 2 ст. 8 Закона о контрактной системе запрещается совершение заказчиками, специализированными организациями, их должностными лицами, комиссиями по осуществлению закупок, членами таких комиссий, участниками закупок, операторами электронных площадок, операторами специализированных электронных площадок любых действий, которые противоречат требованиям настоящего Федерального закона, в том числе приводят к ограничению конкуренции, в частности к необоснованному ограничению числа участников закупок.</w:t>
      </w:r>
    </w:p>
    <w:p>
      <w:r>
        <w:t>В силу ч. 1 ст. 24 Закона о контрактной системе заказчики при осуществлении закупок применяют конкурентные способы определения поставщиков (подрядчиков, исполнителей) (далее - конкурентные способы) или осуществляют закупки у единственного поставщика (подрядчика, исполнителя). Конкурентные способы могут быть открытыми и закрытыми. При открытом конкурентном способе информация о закупке сообщается заказчиком неограниченному кругу лиц путем размещения в единой информационной системе извещения об осуществлении закупки. При закрытом конкурентном способе информация о закупке сообщается путем направления приглашений принять участие в определении поставщика (подрядчика, исполнителя) (далее - приглашение) ограниченному кругу лиц, которые способны осуществить поставки товаров, выполнение работ, оказание услуг, являющихся объектами закупок.</w:t>
      </w:r>
    </w:p>
    <w:p>
      <w:r>
        <w:t>В соответствии с ч. 2 ст. 24 Закона о контрактной системе конкурентными способами являются:</w:t>
      </w:r>
    </w:p>
    <w:p>
      <w:r>
        <w:t>1) конкурсы (открытый конкурс в электронной форме (далее - электронный конкурс), закрытый конкурс, закрытый конкурс в электронной форме (далее - закрытый электронный конкурс);</w:t>
      </w:r>
    </w:p>
    <w:p>
      <w:r>
        <w:t>2) аукционы (открытый аукцион в электронной форме (далее - электронный аукцион), закрытый аукцион, закрытый аукцион в электронной форме (далее - закрытый электронный аукцион);</w:t>
      </w:r>
    </w:p>
    <w:p>
      <w:r>
        <w:t>3) запрос котировок в электронной форме (далее - электронный запрос котировок).</w:t>
      </w:r>
    </w:p>
    <w:p>
      <w:r>
        <w:t>В соответствии с ч. 1 ст. 49 Закона о контрактной системе электронный аукцион начинается с размещения в единой информационной системе извещения об осуществлении закупки. Заявка на участие в закупке должна содержать информацию и документы, предусмотренные пп. "м" - "п" п. 1, пп. "а" - "в" п. 2, п. 5 ч. 1 ст. 43 Закона о контрактной системе. Заявка также может содержать информацию и документы, предусмотренные пп. "д" п. 2 ч. 1 ст. 43 Закона о контрактной системе.</w:t>
      </w:r>
    </w:p>
    <w:p>
      <w:r>
        <w:t>Пунктами 1-8 ч. 12 ст. 48 Закона о контрактной системе установлено, что при рассмотрении вторых частей заявок на участие в закупке соответствующая заявка подлежит отклонению в случаях:</w:t>
      </w:r>
    </w:p>
    <w:p>
      <w:r>
        <w:t>- непредставления (за исключением случаев, предусмотренных настоящим Федеральным законом) участником закупки оператору электронной площадки в заявке на участие в закупке информации и документов, предусмотренных извещением об осуществлении закупки в соответствии с настоящим Федеральным законом (за исключением информации и документов, предусмотренных п.п. 2 и 3 ч. 6 ст. 43 настоящего Федерального закона), несоответствия таких информации и документов требованиям, установленным в извещении об осуществлении закупки;</w:t>
      </w:r>
    </w:p>
    <w:p>
      <w:r>
        <w:t>- непредставления информации и документов, предусмотренных п.п. 2 и 3 ч. 6 ст. 43 настоящего Федерального закона, несоответствия таких информации и документов требованиям, установленным в извещении об осуществлении закупки;</w:t>
      </w:r>
    </w:p>
    <w:p>
      <w:r>
        <w:t>- несоответствия участника закупки требованиям, установленным в извещении об осуществлении закупки в соответствии с ч. 1 ст. 31 настоящего Федерального закона, требованиям, установленным в извещении об осуществлении закупки в соответствии с ч.ч. 1.1, 2 и 2.1 (при наличии таких требований) ст. 31 настоящего Федерального закона;</w:t>
      </w:r>
    </w:p>
    <w:p>
      <w:r>
        <w:t>- предусмотренных нормативными правовыми актами, принятыми в соответствии со ст. 14 настоящего Федерального закона (за исключением случаев непредставления информации и документов, предусмотренных п. 5 ч. 1 ст. 43 настоящего Федерального закона);</w:t>
      </w:r>
    </w:p>
    <w:p>
      <w:r>
        <w:t>- непредставления информации и документов, предусмотренных п. 5 ч. 1 ст. 43 настоящего Федерального закона, если такие документы предусмотрены нормативными правовыми актами, принятыми в соответствии с ч. 3 ст. 14 настоящего Федерального закона (в случае установления в соответствии со ст. 14 настоящего Федерального закона в извещении об осуществлении закупки запрета допуска товаров, происходящих из иностранного государства или группы иностранных государств);</w:t>
      </w:r>
    </w:p>
    <w:p>
      <w:r>
        <w:t>- выявления отнесения участника закупки к организациям, предусмотренным п. 4 ст. 2 Федерального закона от 4 июня 2018 года № 127-ФЗ «О мерах воздействия (противодействия) на недружественные действия Соединенных Штатов Америки и иных иностранных государств», в случае осуществления закупки работ, услуг, включенных в перечень, определенный Правительством Российской Федерации в соответствии с указанным пунктом;</w:t>
      </w:r>
    </w:p>
    <w:p>
      <w:r>
        <w:t>- предусмотренных ч. 6 ст. 45 настоящего Федерального закона;</w:t>
      </w:r>
    </w:p>
    <w:p>
      <w:r>
        <w:t>- выявления недостоверной информации, содержащейся в заявке на участие в закупке.</w:t>
      </w:r>
    </w:p>
    <w:p>
      <w:r>
        <w:t>В силу п. 2 ч. 11 ст. 48 Закона о контрактной системе не позднее двух рабочих дней со дня, следующего за днем получения вторых частей заявок на участие в закупке, информации и документов в соответствии с п. 2 ч. 10 ст. 48 Закона о контрактной системе, но не позднее даты окончания срока рассмотрения и оценки вторых частей заявок на участие в закупке, установленной в извещении об осуществлении закупки заказчик формирует с использованием электронной площадки протокол рассмотрения и оценки вторых частей заявок на участие в закупке, после подписания членами комиссии по осуществлению закупок такого протокола усиленными электронными подписями подписывает его усиленной электронной подписью лица, имеющего право действовать от имени заказчика, и направляет оператору электронной площадки.</w:t>
      </w:r>
    </w:p>
    <w:p>
      <w:r>
        <w:t>В соответствии с ч. 13 ст. 48 Закона о контрактной системе протокол рассмотрения и оценки вторых частей заявок на участие в закупке должен содержать:</w:t>
      </w:r>
    </w:p>
    <w:p>
      <w:r>
        <w:t>1) дату рассмотрения и оценки вторых частей заявок на участие в закупке, идентификационные номера таких заявок;</w:t>
      </w:r>
    </w:p>
    <w:p>
      <w:r>
        <w:t>2) информацию о принятом решении о признании второй части заявки на участие в закупке соответствующей извещению об осуществлении закупки или об отклонении заявки на участие в закупке с обоснованием такого решения и с указанием положений настоящего Федерального закона, извещения об осуществлении закупки, которым не соответствует такая заявка, положений заявки на участие в закупке, которые не соответствуют настоящему Федеральному закону, извещению об осуществлении закупки;</w:t>
      </w:r>
    </w:p>
    <w:p>
      <w:r>
        <w:t>3) присвоенные вторым частям заявок на участие в закупке, признанным соответствующими извещению об осуществлении закупки, значения по критерию, предусмотренному пунктом 4 части 1 статьи 32 настоящего Федерального закона (в случае установления такого критерия в извещении об осуществлении закупки);</w:t>
      </w:r>
    </w:p>
    <w:p>
      <w:r>
        <w:t>4) информацию о решении каждого члена комиссии по осуществлению закупок, принимавшего участие в рассмотрении и оценке вторых частей заявок на участие в закупке, в отношении каждой второй части заявки на участие в закупке;</w:t>
      </w:r>
    </w:p>
    <w:p>
      <w:r>
        <w:t>5) информацию о признании определения поставщика (подрядчика, исполнителя) несостоявшимся в случаях, предусмотренных пунктами 2 и 4 части 1 статьи 52 настоящего Федерального закона.</w:t>
      </w:r>
    </w:p>
    <w:p>
      <w:r>
        <w:t>Как установлено ч. 5.1 ст. 106 Закона о контрактной системе, представление информации и документов, предусмотренных ч. 5 настоящей статьи, не требуется в случае их размещения в соответствии с настоящим Федеральным законом на официальном сайте. При этом, если информация и документы, предусмотренные ч. 5 настоящей статьи и размещенные на официальном сайте, не соответствуют информации и документам, составленным в ходе определения поставщика (подрядчика, исполнителя) или аккредитации участника закупки на электронной площадке, специализированной электронной площадке, приоритет имеют информация и документы, размещенные на официальном сайте.</w:t>
      </w:r>
    </w:p>
    <w:p>
      <w:r>
        <w:t>В соответствии с протоколом подведения итогов определения поставщика (подрядчика, исполнителя) от 26.06.2025 №ИЭА1 заявка заявителя отклонена по следующим основаниям:</w:t>
      </w:r>
    </w:p>
    <w:p>
      <w:r>
        <w:t>«п.4 ч.12 ст. 48) - в случаях, предусмотренных подпунктом "а" пункта 1, подпунктом "а" пункта 2 части 4, подпунктом "а" пункта 1, пунктом 2 части 5 статьи 14 Закона 44-ФЗ ((п.4 ч.12 ст. 48) - в случаях, предусмотренных подпунктом "а" пункта 1, подпунктом "а" пункта 2 части 4, подпунктом "а" пункта 1, пунктом 2 части 5 статьи 14 Закона 44-ФЗ - заявка на участие в закупке, содержащая предложение о поставке такого товара, происходящего из иностранного государства, подлежит отклонению в соответствии с 44-ФЗ)</w:t>
      </w:r>
    </w:p>
    <w:p>
      <w:r>
        <w:t>(п.5 ч.12 ст. 48) - непредставление информации и документов, предусмотренных п.5 ч. 1 ст. 43 Закона 44-ФЗ ((п.5 ч.12 ст. 48) - непредставление информации и документов, предусмотренных п.5 ч. 1 ст. 43 Закона 44-ФЗ - информация и документы, определенные в соответствии с пунктом 2 части 2 статьи 14 44-ФЗ (подп. г, е п. 3 Постановления N 1875))».</w:t>
      </w:r>
    </w:p>
    <w:p>
      <w:r>
        <w:t>При осуществлении закупки путем проведения открытых конкурентных способов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извещение об осуществлении закупки (ч. 1 ст. 42 Закона о контрактной системе).</w:t>
      </w:r>
    </w:p>
    <w:p>
      <w:r>
        <w:t>Согласно п. 1 ч. 2 ст. 42 Закона о контрактной системе, извещение об осуществлении закупки, если иное не предусмотрено настоящим Федеральным законом, должно содержать описание объекта закупки в соответствии со ст. 33 настоящего Федерального закона.</w:t>
      </w:r>
    </w:p>
    <w:p>
      <w:r>
        <w:t>В соответствии с п.п. 1-2 ч. 1 ст. 33 Закона о контрактной системе, Заказчик в случаях, предусмотренных настоящим Федеральным законом, при описании объекта закупки должен руководствоваться следующими правилами:</w:t>
      </w:r>
    </w:p>
    <w:p>
      <w:r>
        <w:t>1) в описании объекта закупки указываются функциональные, технические и качественные характеристики, эксплуатационные характеристики объекта закупки (при необходимости). В описание объекта закупки не должны включаться требования или указания в отношении товарных знаков, знаков обслуживания, фирменных наименований, патентов, полезных моделей, промышленных образцов, наименование страны происхождения товара, требования к товарам, информации, работам, услугам при условии, что такие требования или указания влекут за собой ограничение количества участников закупки. Допускается использование в описании объекта закупки указания на товарный знак в следующих случаях:</w:t>
      </w:r>
    </w:p>
    <w:p>
      <w:r>
        <w:t>а) сопровождение такого указания словами «или эквивалент»;</w:t>
      </w:r>
    </w:p>
    <w:p>
      <w:r>
        <w:t>б) несовместимость товаров, на которых размещаются другие товарные знаки, и необходимость обеспечения взаимодействия таких товаров с товарами, используемыми заказчиком;</w:t>
      </w:r>
    </w:p>
    <w:p>
      <w:r>
        <w:t>в) осуществление закупки запасных частей и расходных материалов к машинам и оборудованию, используемым заказчиком, в соответствии с технической документацией на указанные машины и оборудование;</w:t>
      </w:r>
    </w:p>
    <w:p>
      <w:r>
        <w:t>г) осуществление закупки медицинских изделий, специализированных продуктов лечебного питания, необходимых для назначения пациенту по медицинским показаниям (индивидуальная непереносимость, по жизненным показаниям) по решению врачебной комиссии, которое фиксируется в медицинской документации пациента и журнале врачебной комиссии. Перечень указанных медицинских изделий, специализированных продуктов лечебного питания и порядок его формирования утверждаются Правительством Российской Федерации;</w:t>
      </w:r>
    </w:p>
    <w:p>
      <w:r>
        <w:t>2) использование при составлении описания объекта закупки показателей, требований, условных обозначений и терминологии, касающихся технических характеристик, функциональных характеристик (потребительских свойств) товара, работы, услуги и качественных характеристик объекта закупки, которые предусмотрены техническими регламентами, принятыми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иных требований, связанных с определением соответствия поставляемого товара, выполняемой работы, оказываемой услуги потребностям заказчика. Если заказчиком при составлении описания объекта закупки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показатели, требования, условные обозначения и терминология, в таком описании должно содержаться обоснование необходимости использования других показателей, требований, условных обозначений и терминологии.</w:t>
      </w:r>
    </w:p>
    <w:p>
      <w:r>
        <w:t>В силу ч. 2 ст. 33 Закона о контрактной системе, описание объекта закупки в соответствии с требованиями, указанными в ч. 1 настоящей статьи, должно содержать показатели, позволяющие определить соответствие закупаемых товара, работы, услуги установленным заказчиком требованиям. При этом указываются максимальные и (или) минимальные значения таких показателей и (или) значения показателей, которые не могут изменяться.</w:t>
      </w:r>
    </w:p>
    <w:p>
      <w:r>
        <w:t>Требования в отношении закупаемых товаров установлены Заказчиком в структурированной форме извещения об осуществлении закупки.</w:t>
      </w:r>
    </w:p>
    <w:p>
      <w:r>
        <w:t>В отношении товарной позиции «Системный блок» Заказчиком установлен ряд требований в отношении характеристик товара.</w:t>
      </w:r>
    </w:p>
    <w:p>
      <w:r>
        <w:t>На основании п. 15 ч. 1 ст.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извещение об осуществлении закупки, содержащее информацию об условиях, о запретах и об ограничениях допуска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 в случае, если такие условия, запреты и ограничения установлены в соответствии со статьей 14 Закона о контрактной системе.</w:t>
      </w:r>
    </w:p>
    <w:p>
      <w:r>
        <w:t>В илу ч. 1 ст. 14 Закона о контрактной системе 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настоящей статьи. Если иное не предусмотрено мерами, принятыми Правительством Российской Федерации в соответствии с пунктом 1 части 2 настоящей статьи,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r>
        <w:t>В соответствии с пп. «б» п. 1 ч. 2 ст. 14 Закона о контрактной системе Правительство Российской Федерации вправе с учетом положений части 3 настоящей статьи принимать меры, устанавливающие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
        <w:t>При этом, согласно п. 2 ч. 2 ст. 14 Закона о контрактной системе Правительство Российской Федерации определяет информацию и перечень документов, которые подтверждают страну происхождения товара для целей настоящего Федерального закона, в случае принятия мер, предусмотренных пунктом 1 настоящей части.</w:t>
      </w:r>
    </w:p>
    <w:p>
      <w:r>
        <w:t>П. 2 ч. 4 ст. 14 Закона о контрактной системе предусмотрено, что при осуществлении закупки товара если Правительством Российской Федерации установлено предусмотренное подпунктом «б» пункта 1 части 2 настоящей статьи ограничение закупок товара:</w:t>
      </w:r>
    </w:p>
    <w:p>
      <w:r>
        <w:t>а) все заявки на участие в закупке, содержащие предложения о поставке такого товара, происходящего из иностранного государства, подлежат отклонению в соответствии с настоящим Федеральным законом, если на участие в закупке подана и по результатам рассмотрения признана соответствующей требованиям извещения об осуществлении закупки, документации о закупке (если настоящим Федеральным законом предусмотрена документация о закупке) заявка, содержащая предложение о поставке такого товара российского происхождения;</w:t>
      </w:r>
    </w:p>
    <w:p>
      <w:r>
        <w:t>б) при исполнении контракта замена товара на происходящий из иностранного государства товар, в отношении которого установлено данное ограничение, если контракт предусматривает поставку товара российского происхождения, не допускается.</w:t>
      </w:r>
    </w:p>
    <w:p>
      <w:r>
        <w:t>Меры, устанавливающие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преимущество в отношении товаров российского происхождения (в том числе поставляемых при выполнении закупаемых работ, оказании закупаемых услуг), приняты Постановлением Правительства РФ от 23.12.2024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 1875).</w:t>
      </w:r>
    </w:p>
    <w:p>
      <w:r>
        <w:t>П. 3 Постановления № 1875 Установлено, что информацией и документами, подтверждающими страну происхождения товара для целей настоящего постановления, являются:</w:t>
      </w:r>
    </w:p>
    <w:p>
      <w:r>
        <w:t>а) для подтверждения происхождения товаров, указанных в позициях 1 - 145 приложения N 1 к настоящему постановлению, позициях 1 - 433 приложения N 2 к настоящему постановлению, приложении N 3 к настоящему постановлению, из Российской Федерации -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содержащей в том числе:</w:t>
      </w:r>
    </w:p>
    <w:p>
      <w:r>
        <w:t>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N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N 719 «О подтверждении производства российской промышленной продукции» для целей осуществления закупок;</w:t>
      </w:r>
    </w:p>
    <w:p>
      <w:r>
        <w:t>информацию об уровне радиоэлектронной продукции (для товара, являющегося в соответствии с постановлением Правительства Российской Федерации от 17 июля 2015 г. N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p>
      <w:r>
        <w:t>б) для подтверждения происхождения товаров, указанных в позициях 1 - 145 приложения N 1 к настоящему постановлению, позициях 1 - 433 приложения N 2 к настоящему постановлению, приложении N 3 к настоящему постановлению,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
        <w:t>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r>
        <w:t>Как установлено материалами дела предметом закупки является поставка бумаги, данная товарная позиция включена в приложение № 1, утвержденное Постановлением № 1875.</w:t>
      </w:r>
    </w:p>
    <w:p>
      <w:r>
        <w:t>В этой связи указание (декларирование) номеров реестровых записей из реестра и совокупного количества баллов (при наличии) участником закупки на этапе подачи заявок является подтверждением производства промышленной продукции (товара) на территории Российской Федерации.</w:t>
      </w:r>
    </w:p>
    <w:p>
      <w:r>
        <w:t>В свою очередь, приказом Минпромторга России от 29 мая 2020 г. N 1755 утвержден Порядок формирования и ведения реестра, включая порядок предоставления выписки из него и ее форму (далее - Порядок).</w:t>
      </w:r>
    </w:p>
    <w:p>
      <w:r>
        <w:t>В соответствии с пунктом 2 Порядка ведение реестра осуществляется Минпромторгом России в электронном виде путем формирования, изменения и (или) исключения реестровых записей с использованием государственной информационной системы промышленности (далее - ГИСП).</w:t>
      </w:r>
    </w:p>
    <w:p>
      <w:r>
        <w:t>При этом Порядком установлено, что основанием для внесения в реестр информации о российской промышленной продукции является наличие заключения Минпромторга России о подтверждении производства промышленной продукции на территории Российской Федерации (далее - заключение), выдаваемого в соответствии с постановлением N 719.</w:t>
      </w:r>
    </w:p>
    <w:p>
      <w:r>
        <w:t>Пункт 4 Порядка предусматривает перечень сведений, которые включаются в реестр. Внесение в реестр сведений о выданных заключениях осуществляется ГИСП автоматически в течение 1 рабочего дня со дня выдачи заключения и размещается в разделе "Реестр российской промышленной продукции" ГИСП по адресу - https://gisp.gov.ru/pp719v2/pub/prod/.</w:t>
      </w:r>
    </w:p>
    <w:p>
      <w:r>
        <w:t>В свою очередь, в соответствии с абзацем восьмым пункта 2 Правил выдачи заключения, утвержденных постановлением N 719 (далее - Правила), каталогом продукции ГИСП является систематизированный перечень промышленной продукции, сформированный на основе Общероссийского классификатора продукции по видам экономической деятельности ОК 034-2014 и включающий в себя информацию в соответствии с настоящими Правилами и Правилами формирования и ведения в единой информационной системе в сфере закупок каталога товаров, работ, услуг для обеспечения государственных и муниципальных нужд, утвержденными постановлением Правительства Российской Федерации от 8 февраля 2017 г. N 145 (далее - каталог ГИСП).</w:t>
      </w:r>
    </w:p>
    <w:p>
      <w:r>
        <w:t>Приказом Минпромторга России от 11 августа 2022 г. N 3342 Российскому фонду технологического развития были переданы функции оператора ГИСП, в том числе - формирование информации для включения в ГИСП, обеспечение с использованием современных технологий бесперебойной эксплуатации технических средств ГИСП, а также представление в установленном порядке ее пользователям, обеспечение работоспособности ГИСП в соответствии с функциональными требованиями к системе, контроль формирования баз данных ГИСП.</w:t>
      </w:r>
    </w:p>
    <w:p>
      <w:r>
        <w:t>Опубликование промышленной продукции (товара) в каталоге ГИСП осуществляется на основании данных, представляемых субъектами деятельности в сфере промышленности для целей соответствия положениям постановления Правительства Российской Федерации от 21 декабря 2017 г. N 1604.</w:t>
      </w:r>
    </w:p>
    <w:p>
      <w:r>
        <w:t>Так, соответствующий каталог ГИСП расположен по адресу - https://gisp.gov.ru/goods/#/.</w:t>
      </w:r>
    </w:p>
    <w:p>
      <w:r>
        <w:t>При этом, информация из каталога ГИСП может содержать отличную информацию от той, которая была внесена в реестр, и носить ознакомительный характер. Также не вся промышленная продукция (товар), фигурирующая в вышеуказанном каталоге, может быть включена в реестр.</w:t>
      </w:r>
    </w:p>
    <w:p>
      <w:r>
        <w:t>Указанная позиция нашла своё отражение в Письме Минпромторга России от 04.10.2023 N 106238/12 &lt;О применении Постановлений Правительства РФ от 30.04.2020 N 616 и N 617&gt;.</w:t>
      </w:r>
    </w:p>
    <w:p>
      <w:r>
        <w:t>Анализ заявки участника закупки показал, что в её составе представлены сведения, соответствующие положениям извещения.</w:t>
      </w:r>
    </w:p>
    <w:p>
      <w:r>
        <w:t>Вместе с тем, положениями извещения не предусмотрено условий, согласно которым, участнику закупки необходимо представить реестровый номер на программное обеспечение.</w:t>
      </w:r>
    </w:p>
    <w:p>
      <w:r>
        <w:t>Таким образом, у комиссии Заказчика отсутствовали достаточные основания для признания заявки участника закупки несоответствующей требованиям извещения.</w:t>
      </w:r>
    </w:p>
    <w:p>
      <w:r>
        <w:t>Жалоба признана обоснованной.</w:t>
      </w:r>
    </w:p>
    <w:p>
      <w:pPr>
        <w:pStyle w:val="Heading2"/>
      </w:pPr>
      <w:r>
        <w:t>мотивировочная часть</w:t>
      </w:r>
    </w:p>
    <w:p>
      <w:r>
        <w:t>Комиссия УФАС, руководствуясь ст. ст. 2, 99, 106 Закона о контрактной системе,</w:t>
      </w:r>
    </w:p>
    <w:p>
      <w:pPr>
        <w:pStyle w:val="Heading2"/>
      </w:pPr>
      <w:r>
        <w:t>резолютивная часть</w:t>
      </w:r>
    </w:p>
    <w:p>
      <w:r>
        <w:t>РЕШИЛА:</w:t>
      </w:r>
    </w:p>
    <w:p>
      <w:r>
        <w:t>1. Признать жалобу ООО «МЕГАТРОН НН» обоснованной.</w:t>
      </w:r>
    </w:p>
    <w:p>
      <w:r>
        <w:t>2. Признать в действиях аукционной комиссии Заказчика нарушение пп. а) п. 1 ч. 5 ст. 49 Закона о контрактной системе.</w:t>
      </w:r>
    </w:p>
    <w:p>
      <w:r>
        <w:t>3. Выдать Заказчику, его аукционной комиссии и оператору электронной площадки обязательное для исполнения предписание об устранении выявленных нарушений законодательства о контрактной системе.</w:t>
      </w:r>
    </w:p>
    <w:p>
      <w:r>
        <w:t>4. Передать материалы дела уполномоченному должностному лицу для рассмотрения вопроса о возбуждении дела об административном правонарушении в отношении должностного лица Заказчика.</w:t>
      </w:r>
    </w:p>
    <w:p>
      <w:r>
        <w:t>Настоящее решение может быть обжаловано в судебном порядке в течение трёх месяцев со дня принятия.</w:t>
      </w:r>
    </w:p>
    <w:p>
      <w:r>
        <w:t>10</w:t>
      </w:r>
    </w:p>
    <w:p>
      <w:pPr>
        <w:pStyle w:val="Heading1"/>
      </w:pPr>
      <w:r>
        <w:t>Предписание</w:t>
      </w:r>
    </w:p>
    <w:p>
      <w:pPr>
        <w:pStyle w:val="Heading2"/>
      </w:pPr>
      <w:r>
        <w:t>вводная часть</w:t>
      </w:r>
    </w:p>
    <w:p>
      <w:r>
        <w:t>САНКТ-ПЕТЕРБУРГСКОЕ ГОСУДАРСТВЕННОЕ БЮДЖЕТНОЕ УЧРЕЖДЕНИЕ ЗДРАВООХРАНЕНИЯ "ПСИХОНЕВРОЛОГИЧЕСКИЙ ДИСПАНСЕР № 2"</w:t>
      </w:r>
    </w:p>
    <w:p>
      <w:r>
        <w:t>Российская Федерация, 197341, Санкт-Петербург, Ш. ФЕРМСКОЕ, Д.34</w:t>
      </w:r>
    </w:p>
    <w:p>
      <w:r>
        <w:t>ООО "МЕГАТРОН НН"</w:t>
      </w:r>
    </w:p>
    <w:p>
      <w:r>
        <w:t>606029, Нижегородская область, Г ДЗЕРЖИНСК, ПР-КТ ЦИОЛКОВСКОГО, Д. 42, КВ. 33</w:t>
      </w:r>
    </w:p>
    <w:p>
      <w:r>
        <w:t>ПРЕДПИСАНИЕ</w:t>
      </w:r>
    </w:p>
    <w:p>
      <w:r>
        <w:t>об устранении нарушений законодательства о закупках</w:t>
      </w:r>
    </w:p>
    <w:p>
      <w:r>
        <w:t>по делу № 078/06/105-1171/2025</w:t>
      </w:r>
    </w:p>
    <w:p>
      <w:r>
        <w:t>04.07.2025 Санкт-Петербург</w:t>
      </w:r>
    </w:p>
    <w:p>
      <w:r>
        <w:t>Комиссия Санкт-Петербургского УФАС России по контролю в сфере закупок (далее – Комиссия УФАС) в составе:</w:t>
      </w:r>
    </w:p>
    <w:p>
      <w:pPr>
        <w:pStyle w:val="Heading2"/>
      </w:pPr>
      <w:r>
        <w:t>мотивировочная часть</w:t>
      </w:r>
    </w:p>
    <w:p>
      <w:r>
        <w:t>на основании своего решения по делу № 078/06/105-1171/2025 о нарушении законодательства о закупках, руководствуясь ст. ст. 99, 106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pPr>
        <w:pStyle w:val="Heading2"/>
      </w:pPr>
      <w:r>
        <w:t>резолютивная часть</w:t>
      </w:r>
    </w:p>
    <w:p>
      <w:r>
        <w:t>ПРЕДПИСЫВАЕТ:</w:t>
      </w:r>
    </w:p>
    <w:p>
      <w:r>
        <w:t>1. Заказчику – СПБ ГБУЗ «Психоневрологический диспансер № 2» аукционной комиссии устранить пп. а) п. 1 ч. 5 ст. 49 Закона о контрактной системе и с этой целью:</w:t>
      </w:r>
    </w:p>
    <w:p>
      <w:r>
        <w:t>- в 14-дневный срок со дня размещения настоящего предписания на официальном сайте отменить протокол подведения итогов определения поставщика (подрядчика, исполнителя) от 26.06.2025 №ИЭА1;</w:t>
      </w:r>
    </w:p>
    <w:p>
      <w:r>
        <w:t>- повторно рассмотреть заявки, поданные на участие в аукционе с номером извещения 0372200264125000024 в соответствие с требованиями законодательства о контрактной системе, руководствуясь мотивировочной частью решения, указанного в преамбуле настоящего предписания;</w:t>
      </w:r>
    </w:p>
    <w:p>
      <w:r>
        <w:t>- завершить процедуру закупки с номером извещения 0372200264125000024 в соответствии с законодательством о контрактной системе.</w:t>
      </w:r>
    </w:p>
    <w:p>
      <w:r>
        <w:t>2. Заказчику, аукционной комиссии представить в Управление Федеральной антимонопольной службы по Санкт-Петербургу документальные доказательства исполнения пункта 1 настоящего предписания в срок до 30.07.2025.</w:t>
      </w:r>
    </w:p>
    <w:p>
      <w:r>
        <w:t>3. Оператору электронной площадки – АО «Сбербанк –АСТ»:</w:t>
      </w:r>
    </w:p>
    <w:p>
      <w:r>
        <w:t>- обеспечить Заказчику техническую возможность для исполнения пункта 1 настоящего предписания.</w:t>
      </w:r>
    </w:p>
    <w:p>
      <w:r>
        <w:t>Предписание может быть обжаловано в судебном порядке в течение трех месяцев со дня его вынесения.</w:t>
      </w:r>
    </w:p>
    <w:p>
      <w:r>
        <w:t>Примечание. За невыполнение должностным лицом заказчика,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ч. 7 ст. 19.5 Кодекса Российской Федерации об административных правонарушениях установлена административная ответственность.</w:t>
      </w:r>
    </w:p>
    <w:p>
      <w:r>
        <w:t>Привлечение к ответственности, предусмотренной законодательством Российской Федерации, не освобождает от обязанности исполнить предписание контролирующего органа.</w:t>
      </w:r>
    </w:p>
    <w:p>
      <w:r>
        <w:t>2</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