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202500114959008580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15.07.2025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0372200277525000405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больница святой преподобномученицы елизаветы»</w:t>
      </w:r>
    </w:p>
    <w:p>
      <w:r>
        <w:rPr>
          <w:b/>
        </w:rPr>
        <w:t xml:space="preserve">Заявитель: </w:t>
      </w:r>
      <w:r>
        <w:t>ООО «Праид МЕД 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https://zakupki.gov.ru/epz/complaint/card/complaint-information.html?complaintNumber=202500114959008580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"ЕЛИЗАВЕТИНСКАЯ БОЛЬНИЦА"</w:t>
              <w:br/>
              <w:t>Российская Федерация, 195257, Санкт-Петербург, УЛ ВАВИЛОВЫХ, ДОМ 14/ЛИТЕРА А</w:t>
            </w:r>
          </w:p>
        </w:tc>
      </w:tr>
    </w:tbl>
    <w:p>
      <w:r>
        <w:t>ООО "ПРАИД МЕД СЕРВИС"</w:t>
      </w:r>
    </w:p>
    <w:p>
      <w:r>
        <w:t>194352, Г.САНКТ-ПЕТЕРБУРГ, вн.тер.г. МУНИЦИПАЛЬНЫЙ ОКРУГ № 15, УЛ КУСТОДИЕВА, Д. 17, ЛИТЕРА А, ПОМЕЩ. 2Н</w:t>
      </w:r>
    </w:p>
    <w:p>
      <w:r>
        <w:t>ЭТП «Фабрикант»</w:t>
      </w:r>
    </w:p>
    <w:p>
      <w:r>
        <w:t>123112, г. Москва,</w:t>
      </w:r>
    </w:p>
    <w:p>
      <w:r>
        <w:t>вн.тер.г. Муниципальный Округ Пресненский,</w:t>
      </w:r>
    </w:p>
    <w:p>
      <w:r>
        <w:t>ул Тестовская, д. 10, помещ. 2/6</w:t>
      </w:r>
    </w:p>
    <w:p>
      <w:r>
        <w:t>РЕШЕНИЕ</w:t>
      </w:r>
    </w:p>
    <w:p>
      <w:r>
        <w:t>по делу № 078/06/105-1366/2025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15.07.2025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посредством системы видео-конференц-связи представителя СПб ГБУЗ «ГОРОДСКАЯ БОЛЬНИЦА СВЯТОЙ ПРЕПОДОБНОМУЧЕНИЦЫ ЕЛИЗАВЕТЫ»:</w:t>
      </w:r>
    </w:p>
    <w:p>
      <w:r>
        <w:t>представители ЭТП «Фабрикант», ООО «ПРАИД МЕД СЕРВИС» на заседание Комиссии УФАС не явились, о дате и времени рассмотрения жалобы посредством системы видео-конференц-связи уведомлены надлежащим образом,</w:t>
      </w:r>
    </w:p>
    <w:p>
      <w:r>
        <w:t>рассмотрев посредством системы видео-конференц-связи жалобу ООО "ПРАИД МЕД СЕРВИС" (далее – Заявитель) на действия САНКТ-ПЕТЕРБУРГСКОГО ГОСУДАРСТВЕННОГО БЮДЖЕТНОГО УЧРЕЖДЕНИЯ ЗДРАВООХРАНЕНИЯ "ГОРОДСКАЯ БОЛЬНИЦА СВЯТОЙ ПРЕПОДОБНОМУЧЕНИЦЫ ЕЛИЗАВЕТЫ" (далее – Заказчик) при проведении Заказчиком, комиссией по осуществлению закупок (далее – Комиссия по осуществлению закупок), ЭТП «Фабрикант» (далее – Оператор электронной площадки) электронного аукциона на право заключения государственного контракта на выполнение работ по ремонту медицинского оборудования (эндоскопическое оборудование) (номер извещения в единой информационной системе в сфере закупок www.zakupki.gov.ru (далее – ЕИС) – 0372200277525000405)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Санкт-Петербургское УФАС России поступила жалоба Заявителя на действия Заказчика при проведении Заказчиком, Комиссией по осуществлению закупок, Оператором электронной площадки аукциона.</w:t>
      </w:r>
    </w:p>
    <w:p>
      <w:r>
        <w:t>Заявитель обжалует положения извещения о проведении закупки, полагая, что установленные в нем условия противоречат законодательству о контрактной системе и создают необоснованные ограничения конкуренции. В частности, Заявитель ссылается на неправомерность установленных сроков выполнения работ, отсутствие отражения в извещении обстоятельств предыдущего исполнения контракта, некорректное указание кода объекта закупки по ОКПД2, избыточные требования к запасным частям и расходным материалам, а также необоснованное установление места выполнения работ.</w:t>
      </w:r>
    </w:p>
    <w:p>
      <w:r>
        <w:t>Представитель Заказчика на заседании Комиссии УФАС частично согласился с доводами Заявителя.</w:t>
      </w:r>
    </w:p>
    <w:p>
      <w:r>
        <w:t>В соответствии с извещением, протоколами, составленными в ходе проведения :</w:t>
      </w:r>
    </w:p>
    <w:p>
      <w:r>
        <w:t>извещение размещено в ЕИС – 03.07.2025 15-00 час.;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(далее – НМЦК) – 2 322 008, 00 руб.;</w:t>
      </w:r>
    </w:p>
    <w:p>
      <w:r>
        <w:t>источник финансирования – закупка за счет собственных средств организации;</w:t>
      </w:r>
    </w:p>
    <w:p>
      <w:r>
        <w:t>дата окончания подачи заявок на участие в аукционе – 11.07.2025;</w:t>
      </w:r>
    </w:p>
    <w:p>
      <w:r>
        <w:t>на участие в аукционе подана 1 заявка от участника закупки;</w:t>
      </w:r>
    </w:p>
    <w:p>
      <w:r>
        <w:t>дата подачи ценовых предложений – 11.07.2025;</w:t>
      </w:r>
    </w:p>
    <w:p>
      <w:r>
        <w:t>по результатам рассмотрения заявок 1 заявка признана соответствующей требованиям извещения о проведении аукциона и Закона о контрактной системе.</w:t>
      </w:r>
    </w:p>
    <w:p>
      <w:r>
        <w:t>1. Согласно п. 5 ч. 1 ст.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силу ч. 6 ст. 23 Закона о контрактной системе,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каталога товаров, работ, услуг для обеспечения государственных и муниципальных нужд (далее – Правила использования КТРУ) установлены Постановлением Правительства РФ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Пунктом 3 Правил использования КТРУ установлено, что 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п. 18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Согласно п. 4 Правил использования КТРУ, заказчики обязаны применять информацию, включенную в позицию каталога в соответствии с подпунктами «б» - «г» и «е» - «з» п.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Пунктами 5-6 Правил использования КТРУ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КТРУ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п. 1 ч. 1 ст.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Федерального закона соответственно.</w:t>
      </w:r>
    </w:p>
    <w:p>
      <w:r>
        <w:t>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классификатору продукции по видам экономической деятельности (ОКПД2) ОК 034-2014.</w:t>
      </w:r>
    </w:p>
    <w:p>
      <w:r>
        <w:t>Так, в доводе № 3 Заявитель указал на нарушение в выборе кода объекта закупки, установленного в извещении, как «33.12.29.900 — Услуги по ремонту и техническому обслуживанию прочего оборудования специального назначения, не включенные в другие группировки», в то время, как в соответствии с ОКПД2 к услугам по ремонту медицинского оборудования должен применяться код «33.13.12.000 — Услуги по ремонту и техническому обслуживанию медицинского оборудования». В тексте жалобы обоснованно указывается, что неверный выбор кода нарушает принцип прозрачности закупочной процедуры, создает правовую неопределенность и может ввести участников в заблуждение относительно предмета закупки. Данное обстоятельство Заказчиком в заседании Комиссии УФАС не оспаривалось, представитель Заказчика согласился с доводом и признал наличие технической ошибки при выборе кода ОКПД2.</w:t>
      </w:r>
    </w:p>
    <w:p>
      <w:r>
        <w:t>Таким образом, установив код ОКПД2, несоответствующий объекту закупки, Заказчик допустил нарушение Пункта 7 Правил использования КТРУ, что привело к нарушению ч. 6 ст. 23, п. 5 ч. 1 ст. 42 Закона о контрактной системе</w:t>
      </w:r>
    </w:p>
    <w:p>
      <w:r>
        <w:t>2. В доводе № 4 Заявитель отмечает неправомерность установления в описании объекта закупки требований к запасным частям и расходным материалам, предусмотренным действующей технической и эксплуатационной документацией. При этом, Заявитель аргументирует, что Заказчик, формируя указанные требования, ссылался на положения ГОСТ, действие которого приостановлено, и, следовательно, не может применяться в качестве нормативной основы для установления условий исполнения контракта. Данное обстоятельство, по мнению Заявителя, создает избыточное бремя на участников и препятствует реализации принципа достаточности требований к закупаемой услуге. В заседании Комиссии УФАС представитель Заказчика подтвердил данный довод, пояснив, что соответствующие положения действительно были заимствованы из устаревшей редакции ГОСТ без проверки его актуальности.</w:t>
      </w:r>
    </w:p>
    <w:p>
      <w:r>
        <w:t>В силу пункта 1 части 2 статьи 42 Закона о контрактной системе, извещение об осуществлении закупки, если иное не предусмотрено законом, должно содержать описание объекта закупки, составленное в соответствии со статьёй 33 указанного закона.</w:t>
      </w:r>
    </w:p>
    <w:p>
      <w:r>
        <w:t>Комиссия УФАС обращает внимание, что в соответствии с пунктом 2 части 1 статьи 33 Закона о контрактной системе, заказчик при описании объекта закупки обязан руководствоваться следующими правилами: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должно осуществляться на основе технических регламентов, принятых в соответствии с законодательством Российской Федерации о техническом регулировании, либо документов, разработанных и применяемых в национальной системе стандартизации, принятых в соответствии с законодательством Российской Федерации о стандартизации, либо иных установленных требований, связанных с определением соответствия поставляемого товара, выполняемой работы, оказываемой услуги потребностям заказчика.</w:t>
      </w:r>
    </w:p>
    <w:p>
      <w:r>
        <w:t>В случае, если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и о стандартизации показатели, требования, условные обозначения и терминология, в таком описании подлежит обязательному указанию обоснование необходимости использования иных показателей, требований, обозначений и терминов.</w:t>
      </w:r>
    </w:p>
    <w:p>
      <w:r>
        <w:t>Таким образом, установив в описании объекта закупки требования к запасным частям и расходным материалам, основанные на положениях ГОСТ, действие которого приостановлено, и не представив при этом обоснования использования таких требований, Заказчик допустил нарушение указанных норм закона, что не обеспечивает правовую определенность закупочной процедуры, создает препятствия добросовестным участникам и нарушает принцип достаточности установленных требований.</w:t>
      </w:r>
    </w:p>
    <w:p>
      <w:r>
        <w:t>3. В части доводов № 1, № 2 и № 5 Комиссия УФАС не находит подтверждения их обоснованности.</w:t>
      </w:r>
    </w:p>
    <w:p>
      <w:r>
        <w:t>Комиссия УФАС отмечает, что в силу пункта 1 части 2 статьи 42 Закона о контрактной системе, извещение о проведении закупки, если иное не предусмотрено законом, должно содержать описание объекта закупки, составленное в соответствии со статьей 33 указанного закона. В свою очередь, в силу пунктов 1 и 2 части 1 статьи 33 Закона о контрактной системе заказчик при описании объекта закупки обязан указывать функциональные, технические, качественные и, при необходимости, эксплуатационные характеристики, обеспечивающие достижение целей закупки. При этом, как установлено частью 2 статьи 33 Закона о контрактной системе, извещение должно содержать показатели, позволяющие определить соответствие закупаемых товаров или работ установленным требованиям, с указанием минимальных и (или) максимальных значений таких показателей либо значений, которые не могут изменяться.</w:t>
      </w:r>
    </w:p>
    <w:p>
      <w:r>
        <w:t>Комиссия УФАС подчеркивает, что по смыслу статьи 33 Закона о контрактной системе, Заказчику предоставлено право самостоятельно определять состав, характеристики и параметры закупаемого товара или услуги, исходя из собственных обоснованных потребностей. В то же время на Заказчика возложена обязанность формировать описание объекта закупки таким образом, чтобы оно не содержало требований, направленных на конкретного производителя или товар, за исключением случаев, прямо предусмотренных законодательством, и не допускало необоснованного ограничения круга участников закупки.</w:t>
      </w:r>
    </w:p>
    <w:p>
      <w:r>
        <w:t>Таким образом, при формировании описания объекта закупки Заказчик обязан обеспечивать объективность, нейтральность и конкурентность условий, обеспечивая при этом достижение целей закупки. Установленные в извещении сроки выполнения работ и условия их оказания, а также определение места выполнения работ на территории Заказчика направлены на обеспечение оперативности ремонта, соблюдение требований эксплуатационной документации и санитарно-гигиенических норм и не выходят за пределы полномочий Заказчика по определению потребностей и порядка их удовлетворения. Указанные положения не содержат избыточных требований, не имеют признаков дискриминации и не направлены на ограничение участия добросовестных участников закупки, в связи с чем соответствующие доводы жалобы не находят подтверждения.</w:t>
      </w:r>
    </w:p>
    <w:p>
      <w:r>
        <w:t>3.1. В частности, по доводу № 1 Заявитель утверждает о неправомерности установленных сроков выполнения работ (5 рабочих дней), указывая на то, что данный срок искусственно ограничивает круг участников. Вместе с тем, анализ представленных документов показал, что Заказчиком при определении срока руководствовались необходимостью обеспечения бесперебойного функционирования медицинского оборудования, используемого для жизнеобеспечения пациентов. Установленный срок согласуется с практикой закупок аналогичных услуг и не является чрезмерно ограничивающим или необоснованным. Представленных Заявителем доказательств, свидетельствующих о невозможности исполнения работ в установленные сроки, не представлено.</w:t>
      </w:r>
    </w:p>
    <w:p>
      <w:r>
        <w:t>3.2. Комиссия УФАС не находит довод № 2 Заявителя о том, что отсутствие в описании объекта закупки указания на нахождение оборудования в разобранном состоянии нарушает требования законодательства о контрактной системе, обоснованным.</w:t>
      </w:r>
    </w:p>
    <w:p>
      <w:r>
        <w:t>В соответствии с пунктом 1 части 2 статьи 42 и статьей 33 Закона о контрактной системе, описание объекта закупки должно содержать функциональные, технические, качественные и, при необходимости, эксплуатационные характеристики объекта закупки, позволяющие определить соответствие предлагаемых товаров, работ или услуг установленным требованиям заказчика. В то же время действующее законодательство не предусматривает обязанности заказчика указывать в описании объекта закупки конкретное физическое состояние или степень комплектности оборудования, подлежащего ремонту, если это не связано с изменением его характеристик как объекта ремонта и не препятствует достижению целей закупки.</w:t>
      </w:r>
    </w:p>
    <w:p>
      <w:r>
        <w:t>Факт нахождения оборудования в разобранном состоянии не изменяет по своей сути предмет закупки — ремонт эндоскопического оборудования с приведением его в работоспособное состояние. Указанное обстоятельство не влечет изменения функционального назначения или характеристик оборудования, не препятствует его ремонту, а лишь влияет на технологию выполнения работ, которую подрядчик обязан предусмотреть, учитывая свой профессиональный опыт и квалификацию.</w:t>
      </w:r>
    </w:p>
    <w:p>
      <w:r>
        <w:t>Кроме того, согласно части 1 статьи 33 Закона о контрактной системе, заказчик вправе формировать требования к предмету закупки, исходя из своих потребностей, но не обязан учитывать в описании индивидуальные предположения участников о возможных сложностях выполнения работ. Указание в описании объекта закупки сведений о состоянии оборудования (в частности, что оно разобрано) носило бы характер дополнительной информации, но не является необходимым с правовой точки зрения элементом извещения.</w:t>
      </w:r>
    </w:p>
    <w:p>
      <w:r>
        <w:t>При этом само по себе расторжение ранее заключенного контракта между Заявителем и Заказчиком по инициативе Заказчика не свидетельствует о наличии нарушений в последующей закупке, так как каждый раз Заказчик вправе определять свои потребности и условия исполнения контракта в соответствии с действующим законодательством и фактическими обстоятельствами.</w:t>
      </w:r>
    </w:p>
    <w:p>
      <w:r>
        <w:t>Таким образом, по смыслу законодательства о контрактной системе, Заказчик не обязан в извещении о проведении закупки указывать текущее физическое состояние оборудования, если это не влияет на его характеристики как объекта ремонта. Следовательно, довод Заявителя о нарушении Закона о контрактной системе в указанной части не подтвержден документально и не свидетельствует о нарушении прав участников закупки.</w:t>
      </w:r>
    </w:p>
    <w:p>
      <w:r>
        <w:t>3.3. По доводу № 5 Заявитель указывает на необоснованность установления места выполнения работ на территории Заказчика. Однако проведение ремонта на месте эксплуатации оборудования направлено на обеспечение сохранности оборудования и выполнение санитарно-гигиенических требований. Следовательно, установление такого условия соответствует законодательству и не нарушает прав участников.</w:t>
      </w:r>
    </w:p>
    <w:p>
      <w:r>
        <w:t>4. Выявленные в действиях Заказчика нарушения являются существенными, что дает основание для выдачи обязательного для исполнения предписания об их устранении.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 УФАС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"ПРАИД МЕД СЕРВИС" обоснованной частично.</w:t>
      </w:r>
    </w:p>
    <w:p>
      <w:r>
        <w:t>2. Признать в действиях Заказчика нарушения части 6 статьи 23, пункта 5 части 1 статьи 42, пункта 2 части 1 статьи 33, пункта 1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выявленных нарушени Закона о контрактной системе.</w:t>
      </w:r>
    </w:p>
    <w:p>
      <w:r>
        <w:t>4. Передать соответствующему должностному лицу Управления материалы от 15.07.2025 по делу № 078/06/105-1366/2025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"ЕЛИЗАВЕТИНСКАЯ БОЛЬНИЦА"</w:t>
              <w:br/>
              <w:t>Российская Федерация, 195257, Санкт-Петербург, УЛ ВАВИЛОВЫХ, ДОМ 14/ЛИТЕРА А</w:t>
            </w:r>
          </w:p>
        </w:tc>
      </w:tr>
    </w:tbl>
    <w:p>
      <w:r>
        <w:t>ООО "ПРАИД МЕД СЕРВИС"</w:t>
      </w:r>
    </w:p>
    <w:p>
      <w:r>
        <w:t>194352, Г.САНКТ-ПЕТЕРБУРГ, вн.тер.г. МУНИЦИПАЛЬНЫЙ ОКРУГ № 15, УЛ КУСТОДИЕВА, Д. 17, ЛИТЕРА А, ПОМЕЩ. 2Н</w:t>
      </w:r>
    </w:p>
    <w:p>
      <w:r>
        <w:t>ЭТП «Фабрикант»</w:t>
      </w:r>
    </w:p>
    <w:p>
      <w:r>
        <w:t>123112, г. Москва,</w:t>
      </w:r>
    </w:p>
    <w:p>
      <w:r>
        <w:t>вн.тер.г. Муниципальный Округ Пресненский,</w:t>
      </w:r>
    </w:p>
    <w:p>
      <w:r>
        <w:t>ул Тестовская, д. 10, помещ. 2/6</w:t>
      </w:r>
    </w:p>
    <w:p>
      <w:r>
        <w:t>ПРЕДПИСАНИЕ</w:t>
      </w:r>
    </w:p>
    <w:p>
      <w:r>
        <w:t>по делу № 078/06/105-1366/2025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15.07.2025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078/06/105-1366/2025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1.Заказчику – СПб ГБУЗ «ГОРОДСКАЯ БОЛЬНИЦА СВЯТОЙ ПРЕПОДОБНОМУЧЕНИЦЫ ЕЛИЗАВЕТЫ», аукционной комиссии устранить нарушения части 6 статьи 23, пункта 5 части 1 статьи 42, пункта 2 части 1 статьи 33, пункта 1 части 2 статьи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0372200277525000405;</w:t>
      </w:r>
    </w:p>
    <w:p>
      <w:r>
        <w:t>- внести изменения в извещение о проведении аукциона,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аукционе с номером извещения 0372200277525000405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0372200277525000405 в соответствии с законодательством о контрактной системе.</w:t>
      </w:r>
    </w:p>
    <w:p>
      <w:r>
        <w:t>2. Заказчику, аукционной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22.08.2025 на почту to78@fas.gov.ru.</w:t>
      </w:r>
    </w:p>
    <w:p>
      <w:r>
        <w:t>3. Оператору электронной площадки – ЭТП «Фабрикант»:</w:t>
      </w:r>
    </w:p>
    <w:p>
      <w:r>
        <w:t>- обеспечить Заказчику техническую возможность для исполнения пункта 1 настоящего предписания;</w:t>
      </w:r>
    </w:p>
    <w:p>
      <w:r>
        <w:t>- прекратить блокирование операций по счетам для проведения операций по обеспечению участия в открытых аукционах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