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202500114959008894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21.07.2025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0372300002125000003</w:t>
      </w:r>
    </w:p>
    <w:p>
      <w:r>
        <w:rPr>
          <w:b/>
        </w:rPr>
        <w:t xml:space="preserve">Заказчик: </w:t>
      </w:r>
      <w:r>
        <w:t>Муниципальное бюджетное учреждение культурно-досуговый центр «СОФИЯ»</w:t>
      </w:r>
    </w:p>
    <w:p>
      <w:r>
        <w:rPr>
          <w:b/>
        </w:rPr>
        <w:t xml:space="preserve">Заявитель: </w:t>
      </w:r>
      <w:r>
        <w:t>Миронова Светлана Станиславовна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https://zakupki.gov.ru/epz/complaint/card/complaint-information.html?complaintNumber=202500114959008894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МУНИЦИПАЛЬНОЕ БЮДЖЕТНОЕ УЧРЕЖДЕНИЕ КУЛЬТУРНО-ДОСУГОВЫЙ ЦЕНТР "СОФИЯ"</w:t>
              <w:br/>
              <w:t>Российская Федерация, 196602, Санкт-Петербург, Пушкин г, Радищева, Д.22</w:t>
            </w:r>
          </w:p>
        </w:tc>
      </w:tr>
    </w:tbl>
    <w:p>
      <w:r>
        <w:t>МИРОНОВА СВЕТЛАНА СТАНИСЛАВОВНА</w:t>
      </w:r>
    </w:p>
    <w:p>
      <w:r>
        <w:t>АО «Сбербанк — АСТ» 119435, г. Москва,</w:t>
      </w:r>
    </w:p>
    <w:p>
      <w:r>
        <w:t>пер. Большой Саввинский, д. 12, стр. 9, эт/пом/ком 1/i/2</w:t>
      </w:r>
    </w:p>
    <w:p>
      <w:r>
        <w:t>РЕШЕНИЕ</w:t>
      </w:r>
    </w:p>
    <w:p>
      <w:r>
        <w:t>по делу № 078/06/105-1492/2025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21.07.2025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представители АО «Сбербанк — АСТ», ИП Мироновой С.С., МБУ КДЦ «СОФИЯ»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ИП МИРОНОВОЙ СВЕТЛАНЫ СТАНИСЛАВОВНЫ (далее – Заявитель) на действия МБУ КДЦ "СОФИЯ" (далее – Заказчик) при проведении Заказчиком, комиссией по осуществлению закупок (далее – Комиссия по осуществлению закупок), АО «Сбербанк - АСТ» (далее – Оператор электронной площадки) запроса котировок в электронной форме на право заключения государственного контракта на поставку стульев для зрительного зала (номер извещения в единой информационной системе в сфере закупок www.zakupki.gov.ru (далее – ЕИС) – 0372300002125000003) (далее – запрос котировок),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Заказчика при проведении Заказчиком, Комиссией по осуществлению закупок, Оператором электронной площадки запроса котировок.</w:t>
      </w:r>
    </w:p>
    <w:p>
      <w:r>
        <w:t>По мнению Заявителя, его права и законные интересы нарушены следующими действиями Заказчика: ненадлежащее описание объекта закупки.</w:t>
      </w:r>
    </w:p>
    <w:p>
      <w:r>
        <w:t>Из письменных возражений на жалобу следует, что Заказчик частично согласен с доводами жалобы.</w:t>
      </w:r>
    </w:p>
    <w:p>
      <w:r>
        <w:t>В соответствии с извещением, составленным в ходе проведения запроса котировок:</w:t>
      </w:r>
    </w:p>
    <w:p>
      <w:r>
        <w:t>извещение размещено в ЕИС – 09.07.2025 17-19 час.;</w:t>
      </w:r>
    </w:p>
    <w:p>
      <w:r>
        <w:t>способ определения поставщика (подрядчика, исполнителя) – запрос котировок в электронной форме ;</w:t>
      </w:r>
    </w:p>
    <w:p>
      <w:r>
        <w:t>начальная (максимальная) цена контракта (далее – НМЦК) – 1 164 800, 00 руб.;</w:t>
      </w:r>
    </w:p>
    <w:p>
      <w:r>
        <w:t>источник финансирования – закупка за счет собственных средств организации;</w:t>
      </w:r>
    </w:p>
    <w:p>
      <w:r>
        <w:t>дата окончания подачи заявок на участие в запросе котировок – 16.07.2025;</w:t>
      </w:r>
    </w:p>
    <w:p>
      <w:r>
        <w:t>дата подведения итогов определения поставщика (подрядчика, исполнителя) – 17.07.2025.</w:t>
      </w:r>
    </w:p>
    <w:p>
      <w:r>
        <w:t>1. Постановлением Правительства Российской Федерации от 08.02.2017 № 145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- правила формирования каталога товаров, работ, услуг для обеспечения государственных и муниципальных нужд, информация (далее - КТРУ)) и Правила использования каталога товаров, работ, услуг для обеспечения государственных и муниципальных нужд (далее - Правила использования КТРУ).</w:t>
      </w:r>
    </w:p>
    <w:p>
      <w:r>
        <w:t>На основании п. 14 ч. 3 ст. 4 Закона о контрактной системе, единая информационная система содержит каталог товаров, работ, услуг для обеспечения государственных и муниципальных нужд.</w:t>
      </w:r>
    </w:p>
    <w:p>
      <w:r>
        <w:t>Согласно п. 5 ч. 1 ст. 42 Закона о контрактной системе, извещение об осуществлении закупки должно содержать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ч. 6 ст. 23 Закона о контрактной системе,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пп. «а» п. 2 Правила использования КТРУ, каталог используется заказчиками в целях обеспечения применения информации о товарах, работах, услугах, в том числе в:</w:t>
      </w:r>
    </w:p>
    <w:p>
      <w:r>
        <w:t>- извещении об осуществлении закупки;</w:t>
      </w:r>
    </w:p>
    <w:p>
      <w:r>
        <w:t>- приглашении принять участие в определении поставщика (подрядчика, исполнителя) (далее — приглашение);</w:t>
      </w:r>
    </w:p>
    <w:p>
      <w:r>
        <w:t>- документации о закупке (в случае если Федеральным законом предусмотрена документация о закупке);</w:t>
      </w:r>
    </w:p>
    <w:p>
      <w:r>
        <w:t>- контракте;</w:t>
      </w:r>
    </w:p>
    <w:p>
      <w:r>
        <w:t>- реестре контрактов, заключенных заказчиками.</w:t>
      </w:r>
    </w:p>
    <w:p>
      <w:r>
        <w:t>На основании п. 4 Правил использования КТРУ, Заказчики обязаны применять информацию, включенную в позицию каталога в соответствии с пп. «б» - «г» и «е» - «з» п. 10 Правил формирования КТРУ.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В силу части 5 Правил использования КТРУ,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П. 6 Правил использования КТРУ установлено, что в случае предоставления дополнительной информации, предусмотренной п. 5 Правил использования КТРУ,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Согласно п. 7 Правил использования КТРУ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п. 1 ч. 1 ст.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Закона о контрактной системе соответственно.</w:t>
      </w:r>
    </w:p>
    <w:p>
      <w:r>
        <w:t>Комиссией УФАС установлено, что в составе извещения Заказчиком размещен электронный документ «Приложение №1 Описание объекта закупки», содержащий в своем составе, в том числе, описание объекта закупки в соответствии со ст. 33 Закона о контрактной системе.</w:t>
      </w:r>
    </w:p>
    <w:p>
      <w:r>
        <w:t>Вместе с этим, Комиссия УФАС отмечает, что в составе структурированной формы извещения требования к характеристикам не предъявлены, поскольку в отношении характеристик отсутствуют графы, позволяющие представить по ним значения.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выводу, что Заказчиком не исполнено надлежащим образом требование об указании требований к товарам с использованием единой информационной системы при формировании извещения об осуществлении закупки.</w:t>
      </w:r>
    </w:p>
    <w:p>
      <w:r>
        <w:t>В данном случае Заказчику во исполнение требований п. 5 ч. 1 ст. 42 Закона о контрактной системе, Правил пользования КТРУ надлежало отразить все характеристики закупаемых товаров в разделе «Характеристики товара, работы, услуги» с указанием в соответствующих графах наименования, значения и единицы измерения характеристик, чего Заказчиком сделано не было.</w:t>
      </w:r>
    </w:p>
    <w:p>
      <w:r>
        <w:t>Исходя из вышеизложенного, Комиссия УФАС приходит к выводу, что положения извещения сформированы Заказчиком таким образом, что не позволяют участникам закупки представить сведения о поставляемых изделиях надлежащим образом, посредством заполнения сведений, указанных в структурированной формы извещения, размещенной в соответствии ч. 1 ст. 42 Закона о контрактной системе.</w:t>
      </w:r>
    </w:p>
    <w:p>
      <w:r>
        <w:t>Таким образом, на основании имеющихся документов и сведений, Комиссия УФАС приходит к выводу о нарушении Заказчиком положений п. 1 ч. 1 ст. 33, п. 1 ч. 2 ст. 42 Закона о контрактной системе при формировании описания объекта закупки.</w:t>
      </w:r>
    </w:p>
    <w:p>
      <w:r>
        <w:t>2. Согласно ч. 3 ст. 7 Закона о контрактной системе, информация, предусмотренная настоящим Федеральным законом и размещённая в единой информационной системе, должна быть полной и достоверной.</w:t>
      </w:r>
    </w:p>
    <w:p>
      <w:r>
        <w:t>В силу п. 1 ч. 2 ст. 42 Закона о контрактной системе,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силу п. 1, 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Комиссией УФАС установлено наличие противоречий в требованиях, предъявляемых к закупаемым товарам. Так, по позиции Стул штабелируемый Заказчиком установлены, в том числе следующие требования:</w:t>
      </w:r>
    </w:p>
    <w:p>
      <w:r>
        <w:t>22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Материал каркаса</w:t>
            </w:r>
          </w:p>
        </w:tc>
        <w:tc>
          <w:tcPr>
            <w:tcW w:type="dxa" w:w="2880"/>
          </w:tcPr>
          <w:p>
            <w:r>
              <w:t>сталь</w:t>
            </w:r>
          </w:p>
        </w:tc>
      </w:tr>
    </w:tbl>
    <w:p>
      <w:r>
        <w:t>На основании приведенного описания, Комиссия УФАС приходит к выводу о том, что описание носит противоречивый характер, не позволяет однозначно понять характеристики требуемого товара.</w:t>
      </w:r>
    </w:p>
    <w:p>
      <w:r>
        <w:t>Данная неопределенность в извещении не позволяет сформулировать однозначные условия исполнения контракта, что не соответствует требованиям части 2 статьи 33 Закона о контрактной системе, согласно которой описание объекта закупки должно быть составлено таким образом, чтобы обеспечить точное определение потребностей Заказчика и не допускать неопределенности при подготовке заявок участниками закупки.</w:t>
      </w:r>
    </w:p>
    <w:p>
      <w:r>
        <w:t>С данным доводом жалобы Заказчик согласился.</w:t>
      </w:r>
    </w:p>
    <w:p>
      <w:r>
        <w:t>Таким образом, в указанной части извещение о проведении закупки не соответствует требованиям ч. 3 ст. 7, п. 1 ч. 2 ст. 42 (ч. 2 ст. 33) Закона о контрактной системе.</w:t>
      </w:r>
    </w:p>
    <w:p>
      <w:r>
        <w:t>Учитывая указанные обстоятельства, Комиссия УФАС находит доводы Заявителя обоснованными в полном объеме.</w:t>
      </w:r>
    </w:p>
    <w:p>
      <w:r>
        <w:t>3. Выявленные в действиях Заказчика нарушения являются существенными, что дало основания для выдачи обязательного для исполнения предписания об их устранении.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 УФАС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ИП МИРОНОВОЙ СВЕТЛАНЫ СТАНИСЛАВОВНЫ обоснованной.</w:t>
      </w:r>
    </w:p>
    <w:p>
      <w:r>
        <w:t>2. Признать в действиях Заказчика нарушение части 3 статьи 7 Закона о контрактной системе пункта 1 части 1 статьи 33 Закона о контрактной системе, части 2 статьи 33 Закона о контрактной системе,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выявленных нарушений Закона о контрактной системе.</w:t>
      </w:r>
    </w:p>
    <w:p>
      <w:r>
        <w:t>4. Передать соответствующему должностному лицу Управления материалы от 21.07.2025 по делу № 078/06/105-1492/2025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МУНИЦИПАЛЬНОЕ БЮДЖЕТНОЕ УЧРЕЖДЕНИЕ КУЛЬТУРНО-ДОСУГОВЫЙ ЦЕНТР "СОФИЯ"</w:t>
              <w:br/>
              <w:t>Российская Федерация, 196602, Санкт-Петербург, Пушкин г, Радищева, Д.22</w:t>
            </w:r>
          </w:p>
        </w:tc>
      </w:tr>
    </w:tbl>
    <w:p>
      <w:r>
        <w:t>МИРОНОВА СВЕТЛАНА СТАНИСЛАВОВНА</w:t>
      </w:r>
    </w:p>
    <w:p>
      <w:r>
        <w:t>АО «Сбербанк — АСТ» 119435, г. Москва,</w:t>
      </w:r>
    </w:p>
    <w:p>
      <w:r>
        <w:t>пер. Большой Саввинский, д. 12, стр. 9, эт/пом/ком 1/i/2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078/06/105-1492/2025</w:t>
      </w:r>
    </w:p>
    <w:p>
      <w:r>
        <w:t>21.07.2025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078/05/106-1492/2025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МБУ КДЦ «СОФИЯ», котировочной комиссии устранить нарушения части 3 статьи 7 Закона о контрактной системе пункта 1 части 1 статьи 33 Закона о контрактной системе, части 2 статьи 33 Закона о контрактной системе, пункта 1 части 2 статьи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0372300002125000003;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0372300002125000003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0372300002125000003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29.08.2025.</w:t>
      </w:r>
    </w:p>
    <w:p>
      <w:r>
        <w:t>3. Оператору электронной площадки – АО «Сбербанк - АСТ»: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