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202500114959011079</w:t>
      </w:r>
    </w:p>
    <w:p>
      <w:r>
        <w:rPr>
          <w:b/>
        </w:rPr>
        <w:t xml:space="preserve">УФАС: </w:t>
      </w:r>
      <w:r>
        <w:t>УФАС по Санкт-Петербургу</w:t>
      </w:r>
    </w:p>
    <w:p>
      <w:r>
        <w:rPr>
          <w:b/>
        </w:rPr>
        <w:t xml:space="preserve">Дата решения: </w:t>
      </w:r>
      <w:r>
        <w:t>21.08.2025</w:t>
      </w:r>
    </w:p>
    <w:p>
      <w:r>
        <w:rPr>
          <w:b/>
        </w:rPr>
        <w:t xml:space="preserve">Исход: </w:t>
      </w:r>
      <w:r>
        <w:t>обоснована</w:t>
      </w:r>
    </w:p>
    <w:p>
      <w:r>
        <w:rPr>
          <w:b/>
        </w:rPr>
        <w:t xml:space="preserve">Закупка №: </w:t>
      </w:r>
      <w:r>
        <w:t>0372200106925000056</w:t>
      </w:r>
    </w:p>
    <w:p>
      <w:r>
        <w:rPr>
          <w:b/>
        </w:rPr>
        <w:t xml:space="preserve">Заказчик: </w:t>
      </w:r>
      <w:r>
        <w:t>Санкт-Петербургское государственное бюджетное профессиональное образовательное учреждение «Академия управления городской средой, градостроительства и печати»</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https://zakupki.gov.ru/epz/complaint/card/complaint-information.html?complaintNumber=202500114959011079</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ГБПОУ «АУГСГИП»</w:t>
              <w:br/>
              <w:t>ул. Руставели, д. 33, лит. А,</w:t>
              <w:br/>
              <w:t>Санкт-Петербург, 195273</w:t>
              <w:br/>
              <w:t>ИП Мельничкин Е.В.</w:t>
            </w:r>
          </w:p>
        </w:tc>
      </w:tr>
    </w:tbl>
    <w:p>
      <w:r>
        <w:t>РЕШЕНИЕ</w:t>
      </w:r>
    </w:p>
    <w:p>
      <w:r>
        <w:t>по делу № 078/06/105-2208/2025</w:t>
      </w:r>
    </w:p>
    <w:p>
      <w:r>
        <w:t>о нарушении законодательства о контрактной системе</w:t>
      </w:r>
    </w:p>
    <w:p>
      <w:r>
        <w:t>21.08.2025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19814/25 от 18.08.2025) на действия Заказчика при определении (подрядчика, исполнителя) путем проведения открытого конкурса в электронной форме на выполнение работ по переносу входной зоны с установкой ограждения в границах земельного участка по адресу: г. Санкт-Петербург, ул. Руставели, д. 33, лит. А (извещение номер 0372200106925000056)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01.08.2025 в единой информационной системе, номер извещения 0372200106925000056. Начальная (максимальная) цена контракта – 4 700 335,81 рублей.</w:t>
      </w:r>
    </w:p>
    <w:p>
      <w:r>
        <w:t>В жалобе Заявитель указывает на неправомерные действия Заказчика, выразившиеся, по его мнению, в неправомерном установлении дополнительных требований к участникам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Объектом закупки является выполнение работ по капитальному ремонту объекта капитального строительства.</w:t>
      </w:r>
    </w:p>
    <w:p>
      <w:r>
        <w:t>В соответствии с ч. 2 ст. 31 Закона о контрактной системе правительство Российской Федерации вправе устанавливать к участникам закупок отдельных видов товаров, работ, услуг, закупки которых осуществляются путем проведения конкурсов с ограниченным участием, двухэтапных конкурсов, закрытых конкурсов с ограниченным участием, закрытых двухэтапных конкурсов или аукционов, дополнительные требования, в том числе к наличию:</w:t>
      </w:r>
    </w:p>
    <w:p>
      <w:r>
        <w:t>1) финансовых ресурсов для исполнения контракта;</w:t>
      </w:r>
    </w:p>
    <w:p>
      <w:r>
        <w:t>2) на праве собственности или ином законном основании оборудования и других материальных ресурсов для исполнения контракта;</w:t>
      </w:r>
    </w:p>
    <w:p>
      <w:r>
        <w:t>3) опыта работы, связанного с предметом контракта, и деловой репутации;</w:t>
      </w:r>
    </w:p>
    <w:p>
      <w:r>
        <w:t>4) необходимого количества специалистов и иных работников определенного уровня квалификации для исполнения контракта.</w:t>
      </w:r>
    </w:p>
    <w:p>
      <w:r>
        <w:t>В силу ч. 6 ст. 31 Закона о контрактной системе заказчики не вправе устанавливать требования к участникам закупок в нарушение требований настоящего Федерального закона.</w:t>
      </w:r>
    </w:p>
    <w:p>
      <w:r>
        <w:t>В соответствии с п. 10 Приложения к Постановлению при осуществлении закупки, объектом которой является выполнение работ по капитальному ремонту объекта капитального строительства (за исключением линейного объекта), к ее участникам предъявляются дополнительные требования о наличии у участника закупки одного из следующих видов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В случае наличия опыта, предусмотренного п. 1 графы 3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выполненных работ, подтверждающий цену выполненных работ.</w:t>
      </w:r>
    </w:p>
    <w:p>
      <w:r>
        <w:t>В случае наличия опыта, предусмотренного п. 2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исполненный договор;</w:t>
      </w:r>
    </w:p>
    <w:p>
      <w:r>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r>
        <w:t>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w:t>
      </w:r>
    </w:p>
    <w:p>
      <w:r>
        <w:t>В случае наличия опыта, предусмотренного п. 3 графы «Дополнительные требования к участникам закупки» настоящей позиции информацией и документами, подтверждающими соответствие участников закупки дополнительным требованиям, являются:</w:t>
      </w:r>
    </w:p>
    <w:p>
      <w:r>
        <w:t>1) раздел «Смета на строительство, реконструкцию, капитальный ремонт, снос объекта капитального строительства» проектной документации;</w:t>
      </w:r>
    </w:p>
    <w:p>
      <w:r>
        <w:t>2) разрешение на ввод объекта капитального строительства в эксплуатацию.</w:t>
      </w:r>
    </w:p>
    <w:p>
      <w:r>
        <w:t>Заказчиком в извещении о проведении закупки установлены следующие требования:</w:t>
      </w:r>
    </w:p>
    <w:p>
      <w:r>
        <w:t>«Наличие у участника закупки одного из следующих видов опыта выполнения работ: 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 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 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 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исполнителя).Информация и документы, подтверждающие соответствие участников закупки дополнительным требованиям: в случае наличия опыта, предусмотренного пунктом 1 графы 3 настоящей позиции: 1) исполненный договор; 2) акт выполненных работ, подтверждающий цену выполненных работ. В случае наличия опыта, предусмотренного пунктом 2 графы "Дополнительные требования к участникам закупки" настоящей позиции: 1) исполненный договор; 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 3) разрешение на ввод объекта капитального строительства в эксплуатацию (за исключением случая, если работы, являющиеся объектом закупки,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 предусмотренный абзацем пятым настоящей графы, предусматривает выполнение работ, не требующих в соответствии с указанным законодательством выдачи такого разрешения). В случае наличия опыта, предусмотренного пунктом 3 графы "Дополнительные требования к участникам закупки" настоящей позиции: 1) раздел "Смета на строительство, реконструкцию, капитальный ремонт, снос объекта капитального строительства" проектной документации; 2) разрешение на ввод объекта капитального строительства в эксплуатацию».</w:t>
      </w:r>
    </w:p>
    <w:p>
      <w:r>
        <w:t>Пунктом 3 Постановления № 2571 установлено, в том числе, что положения настоящего постановления применяются при проведении конкурентных способов определения поставщиков (подрядчиков, исполнителей), при этом:</w:t>
      </w:r>
    </w:p>
    <w:p>
      <w:r>
        <w:t>позиция приложения к настоящему постановлению (далее - приложение) применяется с учетом положений настоящего пункта в случае, если объект закупки включает один или несколько закупаемых товаров, работ, услуг, указанных в приложении в соответствующей позиции графы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 вне зависимости от сферы осуществления деятельности заказчика;</w:t>
      </w:r>
    </w:p>
    <w:p>
      <w:r>
        <w:t>позиции 1 - 5, 16, 22 и 41 приложения применяются в случае, если при осуществлении закупки начальная (максимальная) цена контракта превышает 500 тыс. рублей;</w:t>
      </w:r>
    </w:p>
    <w:p>
      <w:r>
        <w:t>позиции 6 - 13, 17 и 18 приложения применяются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w:t>
      </w:r>
    </w:p>
    <w:p>
      <w:r>
        <w:t>позиции 14, 15 и 36 приложения применяются в случае, если при осуществлении закупки начальная (максимальная) цена контракта превышает 1 млн. рублей;</w:t>
      </w:r>
    </w:p>
    <w:p>
      <w:r>
        <w:t>позиция 23 приложения применяется в случае, если при осуществлении закупки начальная (максимальная) цена контракта превышает 50 млн. рублей;</w:t>
      </w:r>
    </w:p>
    <w:p>
      <w:r>
        <w:t>позиция 32 приложения применяется в случае, если при осуществлении закупки начальная (максимальная) цена контракта превышает 10 млн. рублей;</w:t>
      </w:r>
    </w:p>
    <w:p>
      <w:r>
        <w:t>позиции 24 - 31, 33 - 35 и 36(1) приложения могут не применяться в случае, если при осуществлении закупки начальная (максимальная) цена контракта не превышает 500 тыс. рублей;</w:t>
      </w:r>
    </w:p>
    <w:p>
      <w:r>
        <w:t>позиция 38 приложения применяется в случае, если при осуществлении закупки начальная (максимальная) цена контракта превышает 20 млн. рублей;</w:t>
      </w:r>
    </w:p>
    <w:p>
      <w:r>
        <w:t>позиции 39 и 40 приложения применяются в случае, если при осуществлении закупки начальная (максимальная) цена контракта превышает 100 млн. рублей.</w:t>
      </w:r>
    </w:p>
    <w:p>
      <w:r>
        <w:t>Начальная (максимальная) цена контракта составляет 4 700 335,81 рублей, следовательно, Заказчиком неправомерно установлены дополнительные требования в отношении участников закупки, что нарушает ч. 6 ст. 31 Закона о контрактной системе. Довод жалобы является обоснованным.</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ИП Мельничкина Е.В. обоснованной.</w:t>
      </w:r>
    </w:p>
    <w:p>
      <w:r>
        <w:t>2. Признать в действиях Заказчика нарушение ч. 6 ст. 31 Закона о контрактной системе.</w:t>
      </w:r>
    </w:p>
    <w:p>
      <w:r>
        <w:t>3. Предписание об устранении выявленного нарушения не выдавать в связи с отсутствием доказательств того, что оно повлияло на результаты закупки.</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членов ответственных лиц.</w:t>
      </w:r>
    </w:p>
    <w:p>
      <w:r>
        <w:t>Настоящее решение может быть обжаловано в судебном порядке в течение трёх месяцев со дня принятия.</w:t>
      </w:r>
    </w:p>
    <w:p>
      <w:r>
        <w:t>4</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