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202500114959011351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27.08.2025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0372500005725000006</w:t>
      </w:r>
    </w:p>
    <w:p>
      <w:r>
        <w:rPr>
          <w:b/>
        </w:rPr>
        <w:t xml:space="preserve">Заказчик: </w:t>
      </w:r>
      <w:r>
        <w:t>Государственное бюджетное общеобразовательное учреждение средняя общеобразовательная школа № 707 Невского района Санкт-Петербурга</w:t>
      </w:r>
    </w:p>
    <w:p>
      <w:r>
        <w:rPr>
          <w:b/>
        </w:rPr>
        <w:t xml:space="preserve">Заявитель: </w:t>
      </w:r>
      <w:r>
        <w:t>ООО «Импеллер»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https://zakupki.gov.ru/epz/complaint/card/complaint-information.html?complaintNumber=202500114959011351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ГОСУДАРСТВЕННОЕ БЮДЖЕТНОЕ ОБЩЕОБРАЗОВАТЕЛЬНОЕ УЧРЕЖДЕНИЕ СРЕДНЯЯ ОБЩЕОБРАЗОВАТЕЛЬНАЯ ШКОЛА № 707 НЕВСКОГО РАЙОНА САНКТ-ПЕТЕРБУРГА</w:t>
      </w:r>
    </w:p>
    <w:p>
      <w:r>
        <w:t>Российская Федерация, 193230, Санкт-Петербург, УЛИЦА АРХИВНАЯ, ДОМ 9/КОРПУС 3 СТРОЕНИЕ 1</w:t>
      </w:r>
    </w:p>
    <w:p>
      <w:r>
        <w:t>ООО "ИМПЕЛЛЕР"</w:t>
      </w:r>
    </w:p>
    <w:p>
      <w:r>
        <w:t>197350, Г.САНКТ-ПЕТЕРБУРГ, вн.тер.г. МУНИЦИПАЛЬНЫЙ ОКРУГ КОЛОМЯГИ, ПР-КТ КОМЕНДАНТСКИЙ, Д. 69, СТР. 1, ПОМЕЩ. 24-Н</w:t>
      </w:r>
    </w:p>
    <w:p>
      <w:r>
        <w:t>РЕШЕНИЕ</w:t>
      </w:r>
    </w:p>
    <w:p>
      <w:r>
        <w:t>о нарушении законодательства о контрактной системе</w:t>
      </w:r>
    </w:p>
    <w:p>
      <w:r>
        <w:t>по делу № 078/06/105-2273/2025</w:t>
      </w:r>
    </w:p>
    <w:p>
      <w:r>
        <w:t>27.08.2025 Санкт-Петербург</w:t>
      </w:r>
    </w:p>
    <w:p>
      <w:r>
        <w:t>Комиссия Санкт-Петербургского УФАС России по контролю закупок (далее – Комиссия УФАС)</w:t>
      </w:r>
    </w:p>
    <w:p>
      <w:r>
        <w:t>с участием представителей:</w:t>
      </w:r>
    </w:p>
    <w:p>
      <w:r>
        <w:t>ГОСУДАРСТВЕННОЕ БЮДЖЕТНОЕ ОБЩЕОБРАЗОВАТЕЛЬНОЕ УЧРЕЖДЕНИЕ СРЕДНЯЯ ОБЩЕОБРАЗОВАТЕЛЬНАЯ ШКОЛА № 707 НЕВСКОГО РАЙОНА САНКТ-ПЕТЕРБУРГА (далее – Заказчик);</w:t>
      </w:r>
    </w:p>
    <w:p>
      <w:r>
        <w:t>в отсутствие представителей:</w:t>
      </w:r>
    </w:p>
    <w:p>
      <w:r>
        <w:t>ООО "ИМПЕЛЛЕР" (далее – Заявитель) уведомленных о заседании Комиссии УФАС;</w:t>
      </w:r>
    </w:p>
    <w:p>
      <w:pPr>
        <w:pStyle w:val="Heading2"/>
      </w:pPr>
      <w:r>
        <w:t>описательная часть</w:t>
      </w:r>
    </w:p>
    <w:p>
      <w:r>
        <w:t>рассмотрев посредством видеоконференцсвязи жалобу Заявителя (вх. № 20230/25 от 22.08.2025) на действия Заказчика при определении поставщика путем проведения запроса котировок в электронной форме на поставку набора по закреплению изучаемых тем по Биологии (далее – запрос котировок),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запроса котировок размещено 18.08.2025 на официальном сайте www.zakupki.gov.ru, номер извещения 0372500005725000006.</w:t>
      </w:r>
    </w:p>
    <w:p>
      <w:r>
        <w:t>Начальная (максимальная) цена контракта – 4 406 816,00 рублей.</w:t>
      </w:r>
    </w:p>
    <w:p>
      <w:r>
        <w:t>В жалобе Заявитель указывает на неправомерные действия Заказчика по основаниям, изложенным в жалобе.</w:t>
      </w:r>
    </w:p>
    <w:p>
      <w:r>
        <w:t>Рассмотрев жалобу, Комиссия УФАС пришла к следующим выводам.</w:t>
      </w:r>
    </w:p>
    <w:p>
      <w:r>
        <w:t>В силу п. 5 ч. 1 ст.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наименование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ч. 6 ст. 23 Закона о контрактной системе,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Частью 6 ст. 23 Закона о контрактной системе установлено, что порядок формирования и ведения в единой информационной системе каталога товаров, работ, услуг для обеспечения государственных и муниципальных нужд, а также правила использования указанного каталога устанавливаются Правительством Российской Федерации.</w:t>
      </w:r>
    </w:p>
    <w:p>
      <w:r>
        <w:t>Пунктами 3, 4 Правил использования каталога товаров, работ, услуг для обеспечения государственных и муниципальных нужд (далее – КТРУ), утвержденных постановлением Правительства Российской Федерации от 08.02.2017 № 145, установлено, что Заказчики обязаны применять информацию, включенную в позицию каталога в соответствии с подпунктами "а" - "г" и "е" - "з" пункта 10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постановлением Правительства Российской Федерации от 8 февраля 2017 г. N 145 "Об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нужд", с указанной в ней даты начала обязательного применения. При этом заказчик обязан при осуществлении закупки использовать информацию, включенную в соответствующую позицию, в том числе указывать согласно такой позиции следующую информацию:</w:t>
      </w:r>
    </w:p>
    <w:p>
      <w:r>
        <w:t>а) наименование товара, работы, услуги;</w:t>
      </w:r>
    </w:p>
    <w:p>
      <w:r>
        <w:t>б) единицы измерения количества товара, объема выполняемой работы, оказываемой услуги (при наличии);</w:t>
      </w:r>
    </w:p>
    <w:p>
      <w:r>
        <w:t>в) описание товара, работы, услуги (при наличии такого описания в позиции).</w:t>
      </w:r>
    </w:p>
    <w:p>
      <w:r>
        <w:t>Пунктом 5 Правил установлено, что Заказчик вправе указать в извещении об осуществлении закупки, приглашении и документации о закупке (в случае если Федеральным законом предусмотрена документация о закупке) 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статьи 33 Федерального закона, которые не предусмотрены в позиции каталога, за исключением случаев:</w:t>
      </w:r>
    </w:p>
    <w:p>
      <w:r>
        <w:t>а) если при осуществлении закупки товара (в том числе поставляемого при выполнении закупаемых работ, оказании закупаемых услуг), указанного в позициях 25, 26 и 32 приложения N 1 к постановлению Правительства Российской Федерации от 23 декабря 2024 г.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лиц", позициях 191 - 361 приложения N 2 к указанному постановлению, применяются предусмотренные пунктом 1 указанного постановления запрет, ограничение соответственно;</w:t>
      </w:r>
    </w:p>
    <w:p>
      <w:r>
        <w:t>б) если иное не предусмотрено особенностями описания отдельных видов объектов закупок, устанавливаемыми Правительством Российской Федерации в соответствии с частью 5 статьи 33 Федерального закона.</w:t>
      </w:r>
    </w:p>
    <w:p>
      <w:r>
        <w:t>В соответствии с п. 6 Правил в случае предоставления дополнительной информации, предусмотренной пунктом 5 настоящих Правил, заказчик обязан включить в описание товара, работы, услуги обоснование необходимости использования такой информации (при наличии описания товара, работы, услуги в позиции каталога).</w:t>
      </w:r>
    </w:p>
    <w:p>
      <w:r>
        <w:t>В силу п. 7 Правил, 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статьи 33 Федерального закона. При проведении предусмотренных Федеральным законом электронных процедур, закрытых электронных процедур характеристики объекта закупки, предусмотренные пунктом 1 части 1 статьи 33 Федерального закона, указываются с использованием единой информационной системы при формировании извещения об осуществлении закупки, приглашения принять участие в определении поставщика (подрядчика, исполнителя) в соответствии с частью 1 статьи 42, пунктом 1 части 1 статьи 75 Федерального закона соответственно.</w:t>
      </w:r>
    </w:p>
    <w:p>
      <w:r>
        <w:t>В качестве кода каталога товара, работы, услуги, на которые в каталоге отсутствует соответствующая позиция, указывается код такого товара, работы, услуги согласно Общероссийскому классификатору продукции по видам экономической деятельности (ОКПД2) ОК 034-2014.</w:t>
      </w:r>
    </w:p>
    <w:p>
      <w:r>
        <w:t>Анализ вышеуказанного Приложения к Техническому заданию показал, что Заказчиком установлены, в том числе, требования в отношении товарной позиции с кодом 32.99.53.130-00000047 Набор по закреплению изучаемых тем по предметным областям основного общего образования.</w:t>
      </w:r>
    </w:p>
    <w:p>
      <w:r>
        <w:t>В жалобе Заявитель сообщает, в том числе следующее:</w:t>
      </w:r>
    </w:p>
    <w:p>
      <w:r>
        <w:t>Поставка набора по закреплению изучаемых тем по Биологии</w:t>
      </w:r>
    </w:p>
    <w:p>
      <w:r>
        <w:t>Заказчиком нарушены положения Правил использования каталога товаров, работ, услуг для обеспечения государственных и муниципальных нужд (утв. постановлением Правительства РФ от 8 февраля 2017 г. N 145). А именно – почти все требования размещены к наборам по КТРУ «32.99.53.130-00000047 Набор по закреплению изучаемых тем по предметным областям основного общего образования», характеристикой в котором является только наименование предмета, остальные характеристики заказчиком применены как дополнительные. Однако, наборы включают в себя различные товары, описание которых должно быть выполнено отдельно каждый по своему КТРУ, некоторые также и по другим ОКПД2.</w:t>
      </w:r>
    </w:p>
    <w:p>
      <w:r>
        <w:t>Например:</w:t>
      </w:r>
    </w:p>
    <w:p>
      <w:r>
        <w:t>10. Прибор для демонстрации водных свойств почвы. Количество: шт. 1.</w:t>
      </w:r>
    </w:p>
    <w:p>
      <w:r>
        <w:t>К данному товару должен быть применен 26.51.52.190-00000001 - Прибор для демонстрации водных свойств почвы</w:t>
      </w:r>
    </w:p>
    <w:p>
      <w:r>
        <w:t>11. Прибор для демонстрации всасывания воды корнями. Количество: шт. 1.</w:t>
      </w:r>
    </w:p>
    <w:p>
      <w:r>
        <w:t>3 К данному товару должен быть применен 2.99.53.130-00000211 - Прибор для демонстрации всасывания воды корнями</w:t>
      </w:r>
    </w:p>
    <w:p>
      <w:r>
        <w:t>12.Прибор для обнаружения дыхательного газообмена у растений и животных. Количество: шт. 1.</w:t>
      </w:r>
    </w:p>
    <w:p>
      <w:r>
        <w:t>К данному товару должен быть применен 32.99.53.130-00000223 - Прибор для обнаружения дыхательного газообмена у растений и животных</w:t>
      </w:r>
    </w:p>
    <w:p>
      <w:r>
        <w:t>88. Набор для препарирования. Количество: шт. 15.</w:t>
      </w:r>
    </w:p>
    <w:p>
      <w:r>
        <w:t>К данному товару должен быть применен 32.99.53.130-00000168 - Набор для препарирования</w:t>
      </w:r>
    </w:p>
    <w:p>
      <w:r>
        <w:t>112. Центрифуга mini G, IKA. Количество: шт. 1.</w:t>
      </w:r>
    </w:p>
    <w:p>
      <w:r>
        <w:t>К данному товару должен быть применен 28.29.41.000-00000026 - Центрифуга лабораторная (немедицинское изделие)</w:t>
      </w:r>
    </w:p>
    <w:p>
      <w:r>
        <w:t>И так далее, перечень не является исчерпывающим.</w:t>
      </w:r>
    </w:p>
    <w:p>
      <w:r>
        <w:t>Заказчиком проигнорированы указанные КТРУ.</w:t>
      </w:r>
    </w:p>
    <w:p>
      <w:r>
        <w:t>В составе набора имеется еще набор, в котором также имеются товары, которые должны быть описаны по своим КТРУ: - 1. Биологическая микролаборатория. Количество: шт 1.</w:t>
      </w:r>
    </w:p>
    <w:p>
      <w:r>
        <w:t>Состав биологической микролаборатории: Короб с укладкой Крышка Лоток Съемный ложемент Набор готовых микропрепаратов Лупа 3-кратного увеличения Спиртовка лабораторная Банка-капельница с крышкой Стакан лабораторный, вместимость не менее 50 мл не менее 3 шт Стакан лабораторный, вместимость не менее 100 мл Воронка лабораторная диаметр не менее 56 мм,</w:t>
      </w:r>
    </w:p>
    <w:p>
      <w:r>
        <w:t>Чашка Петри К данному товару должен быть применен 23.19.23.110-00000856 - Чашка Петри, многоразового использования</w:t>
      </w:r>
    </w:p>
    <w:p>
      <w:r>
        <w:t>Пробирка Флоринского не менее 6 шт Стекло предметное не менее 10 шт Стекло покровное не менее 100 шт Флакон с крышкой-капельницей, вместимость не менее 10 мл не менее 7 шт</w:t>
      </w:r>
    </w:p>
    <w:p>
      <w:r>
        <w:t>Зажим пробирочный К данному товару должен быть применен 32.50.13.190-00008339 - Зажим пробирочный лабораторный</w:t>
      </w:r>
    </w:p>
    <w:p>
      <w:r>
        <w:t>Ёрш пробирочный Пинцет Ножницы Скальпель брюшистый Игла препаровальная не менее 2 шт Фильтр бумажный не менее 100 шт Комплект этикеток Штатив лабораторный состоящий из стержня, муфты соединительной и кольца.</w:t>
      </w:r>
    </w:p>
    <w:p>
      <w:r>
        <w:t>К данному товару должен быть применен 26.40.33.110-00000013 - Цифровая камера для микроскопа. Указание дополнительных характеристик по данному коду запрещено. Заказчиком же установлены ненадлежащие требования к камере, плюс еще к программному обеспечению. Хотя к ПО должен быть применен код 58.29.29.000 Обеспечение программное прикладное прочее на электронном носителе, который устанавливает запрет по 1875.</w:t>
      </w:r>
    </w:p>
    <w:p>
      <w:r>
        <w:t>Так, Комиссия УФАС отмечает, что исходя из описания объекта закупки каталог товаров, работ, услуг для обеспечения государственных и муниципальных нужд содержит позиции товара, которые включены в указанный товар с использованием дополнительных характеристик, что приводит к формированию потребности заказчика без учета положений постановления Правительства Российской Федерации от 08.02.2017 № 145</w:t>
      </w:r>
    </w:p>
    <w:p>
      <w:r>
        <w:t>Так, Заказчиком в отношении закупаемого товара установлены требования, которые не предусмотрены соответствующей позицией каталога товаров, работ и услуг с объединением объекта товара в набор.</w:t>
      </w:r>
    </w:p>
    <w:p>
      <w:r>
        <w:t>При указанных обстоятельствах Комиссия УФАС констатирует нарушение Заказчиком Правил использования каталога товаров, работ, услуг для обеспечения государственных и муниципальных нужд, утвержденных постановлением Правительства Российской Федерации от 08.02.2017 № 145, что, в свою очередь, нарушает п. 5 ч. 1 ст. 42 Закона о контрактной системе. Доказательств обратного Заказчиком не предоставлено.</w:t>
      </w:r>
    </w:p>
    <w:p>
      <w:r>
        <w:t>Согласно ч. 2 ст. 42 Закона о контрактной системе извещение об осуществлении закупки, если иное не предусмотрено настоящим Федеральным законом, должно содержать следующие электронные документы:</w:t>
      </w:r>
    </w:p>
    <w:p>
      <w:r>
        <w:t>1) описание объекта закупки в соответствии со статьей 33 настоящего Федерального закона;</w:t>
      </w:r>
    </w:p>
    <w:p>
      <w:r>
        <w:t>2) обоснование начальной (максимальной) цены контракта с указанием информации о валюте, используемой для формирования цены контракта и расчетов с поставщиком (подрядчиком, исполнителем), порядка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контракта;</w:t>
      </w:r>
    </w:p>
    <w:p>
      <w:r>
        <w:t>3) требования к содержанию, составу заявки на участие в закупке в соответствии с настоящим Федеральным законом и инструкция по ее заполнению. При этом не допускается установление требований, влекущих за собой ограничение количества участников закупки;</w:t>
      </w:r>
    </w:p>
    <w:p>
      <w:r>
        <w:t>4) порядок рассмотрения и оценки заявок на участие в конкурсах в соответствии с настоящим Федеральным законом;</w:t>
      </w:r>
    </w:p>
    <w:p>
      <w:r>
        <w:t>5) проект контракта;</w:t>
      </w:r>
    </w:p>
    <w:p>
      <w:r>
        <w:t>6) перечень дополнительных требований к извещению об осуществлении закупки, участникам закупок, содержанию заявок на участие в закупках при осуществлении закупок:</w:t>
      </w:r>
    </w:p>
    <w:p>
      <w:r>
        <w:t>а) на оказание услуг специализированного депозитария и доверительного управления средствами пенсионных накоплений, установленных в соответствии со статьей 19 Федерального закона от 24 июля 2002 года N 111-ФЗ "Об инвестировании средств для финансирования накопительной пенсии в Российской Федерации";</w:t>
      </w:r>
    </w:p>
    <w:p>
      <w:r>
        <w:t>б) на оказание услуг специализированного депозитария, оказываемых уполномоченному федеральному органу, и доверительного управления, установленных в соответствии со статьей 24 Федерального закона от 20 августа 2004 года N 117-ФЗ "О накопительно-ипотечной системе жилищного обеспечения военнослужащих";</w:t>
      </w:r>
    </w:p>
    <w:p>
      <w:r>
        <w:t>в) на выполнение работ, связанных с осуществлением регулярных перевозок пассажиров и багажа автомобильным транспортом и городским наземным электрическим транспортом, установленных федеральным законом, регулирующим отношения по организации регулярных перевозок пассажиров и багажа автомобильным транспортом и городским наземным электрическим транспортом.</w:t>
      </w:r>
    </w:p>
    <w:p>
      <w:r>
        <w:t>Согласно п. 1 ч. 1 ст. 33 Закона о контрактной системе,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в следующих случаях:</w:t>
      </w:r>
    </w:p>
    <w:p>
      <w:r>
        <w:t>а) сопровождение такого указания словами "или эквивалент";</w:t>
      </w:r>
    </w:p>
    <w:p>
      <w:r>
        <w:t>б) несовместимость товаров, на которых размещаются другие товарные знаки, и необходимость обеспечения взаимодействия таких товаров с товарами, используемыми заказчиком;</w:t>
      </w:r>
    </w:p>
    <w:p>
      <w:r>
        <w:t>в) осуществление закупки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оборудование;</w:t>
      </w:r>
    </w:p>
    <w:p>
      <w:r>
        <w:t>г) осуществление закупки медицинских изделий, специализированных продуктов лечебного питания, необходимых для назначения пациенту по медицинским показаниям (индивидуальная непереносимость, по жизненным показаниям) по решению врачебной комиссии, которое фиксируется в медицинской документации пациента и журнале врачебной комиссии. Перечень указанных медицинских изделий, специализированных продуктов лечебного питания и порядок его формирования утверждаются Правительством Российской Федерации;</w:t>
      </w:r>
    </w:p>
    <w:p>
      <w:r>
        <w:t>Согласно п. 2 ч. 1 ст. 33 Закона о контрактной системе использование при составлении описания объекта закупки показателей, требований, условных обозначений и терминологии, касающихся технических характеристик, функциональных характеристик (потребительских свойств) товара, работы, услуги и качественных характеристик объекта закупки, которые предусмотрены 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иных требований, связанных с определением соответствия поставляемого товара, выполняемой работы, оказываемой услуги потребностям заказчика.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регулировании, законодательством Российской Федерации о стандартизации показатели, требования, условные обозначения и терминология, в таком описании должно содержаться обоснование необходимости использования других показателей, требований, условных обозначений и терминологии.</w:t>
      </w:r>
    </w:p>
    <w:p>
      <w:r>
        <w:t>Частью 2 ст. 33 Закона о контрактной системе установлено, что описание объекта закупки в соответствии с требованиями, указанными в части 1 настоящей статьи, должно содержать показатели, позволяющие определить соответствие закупаемых товара, работы, услуги установленным заказчиком требованиям. При этом указываются максимальные и (или) минимальные значения таких показателей и (или) значения показателей, которые не могут изменяться.</w:t>
      </w:r>
    </w:p>
    <w:p>
      <w:r>
        <w:t>В соответствии с ч. 1 ст. 2 Закона о контрактной системе законодательство Российской Федерации о контрактной системе в сфере закупок товаров, работ, услуг для обеспечения государственных и муниципальных нужд основывается на положениях Конституции Российской Федерации, Гражданского кодекса Российской Федерации, Бюджетного кодекса Российской Федерации и состоит из настоящего Федерального закона и других федеральных законов, регулирующих отношения, указанные в ч. 1 ст. 1 настоящего Федерального закона. Нормы права, содержащиеся в других федеральных законах и регулирующие указанные отношения, должны соответствовать настоящему Федеральному закону.</w:t>
      </w:r>
    </w:p>
    <w:p>
      <w:r>
        <w:t>Извещение содержит, в том числе следующее требование показателя товара:</w:t>
      </w:r>
    </w:p>
    <w:p>
      <w:r>
        <w:t>Программное обеспечение должно позволять отображать наблюдаемые объекты на экране монитора, измерять линейные размеры, сохранять для дальнейшей обработки как отдельные кадры в виде файлов (различных форматов), так и их последовательность в виде видео файлов. Основные технические данные: Источник питания: должен быть кабель USB 2.0 Напряжение питания: должно быть 5 В (USB порт) Операционная система: Windows 2000/XP или выше Разрешение фотосъемки: не хуже 2048х1536 пикс. Разрешение: не менее 3 МПикс Язык программы: должен быть русский Корпус камеры: должен быть пластик USB кабель (длина), м: не менее 1,5 Программное обеспечение должно быть многофункционально и позволять получать, редактировать и сохранять фотографии изучаемых объектов в большинстве форматов (BMP, TIFF, JPG, PICT, TFT ), записывать видеофайлы в формате AVI или WMV.</w:t>
      </w:r>
    </w:p>
    <w:p>
      <w:r>
        <w:t>Класс микроскопа – для рутинной лабораторной работы и учебной практики – не ниже.</w:t>
      </w:r>
    </w:p>
    <w:p>
      <w:r>
        <w:t>Так, из данного требование невозможно определить потребность заказчика в классе микроскопа и требовании к программному обеспечению, а не требования к поставляемому товару.</w:t>
      </w:r>
    </w:p>
    <w:p>
      <w:pPr>
        <w:pStyle w:val="Heading2"/>
      </w:pPr>
      <w:r>
        <w:t>мотивировочная часть</w:t>
      </w:r>
    </w:p>
    <w:p>
      <w:r>
        <w:t>При установленных обстоятельствах Комиссия УФАС приходит к выводу, что в действиях Заказчика усматривается нарушение п. 1 ч. 2 ст. 42 Закона о контрактной системе, выразившееся в нарушении правил описания объекта закупки. Следовательно, доводы жалобы являются обоснованным.</w:t>
      </w:r>
    </w:p>
    <w:p>
      <w:r>
        <w:t>Комиссия УФАС, руководствуясь ст. 8, 23, 33, 42, 99, 106 Закона о контрактной системе,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"ИМПЕЛЛЕР" обоснованной.</w:t>
      </w:r>
    </w:p>
    <w:p>
      <w:r>
        <w:t>Признать в действиях Заказчика нарушения п. 5 ч. 1 ст. 42, п. 1 ч. 2 ст. 42 Закона о контрактной системе.</w:t>
      </w:r>
    </w:p>
    <w:p>
      <w:r>
        <w:t>Выдать Заказчику, его комиссии по осуществлению закупок и оператору электронной площадки обязательное для исполнения предписание об устранении выявленных нарушений законодательства о контрактной системе.</w:t>
      </w:r>
    </w:p>
    <w:p>
      <w:r>
        <w:t>Передать материалы дела уполномоченному должностному лицу для рассмотрения вопроса о возбуждении дел об административном правонарушении в отношении должностного лица Заказчика.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p>
      <w:r>
        <w:t>ГОСУДАРСТВЕННОЕ БЮДЖЕТНОЕ ОБЩЕОБРАЗОВАТЕЛЬНОЕ УЧРЕЖДЕНИЕ СРЕДНЯЯ ОБЩЕОБРАЗОВАТЕЛЬНАЯ ШКОЛА № 707 НЕВСКОГО РАЙОНА САНКТ-ПЕТЕРБУРГА</w:t>
      </w:r>
    </w:p>
    <w:p>
      <w:r>
        <w:t>Российская Федерация, 193230, Санкт-Петербург, УЛИЦА АРХИВНАЯ, ДОМ 9/КОРПУС 3 СТРОЕНИЕ 1</w:t>
      </w:r>
    </w:p>
    <w:p>
      <w:r>
        <w:t>ООО "ИМПЕЛЛЕР"</w:t>
      </w:r>
    </w:p>
    <w:p>
      <w:r>
        <w:t>197350, Г.САНКТ-ПЕТЕРБУРГ, вн.тер.г. МУНИЦИПАЛЬНЫЙ ОКРУГ КОЛОМЯГИ, ПР-КТ КОМЕНДАНТСКИЙ, Д. 69, СТР. 1, ПОМЕЩ. 24-Н</w:t>
      </w:r>
    </w:p>
    <w:p>
      <w:r>
        <w:t>ПРЕДПИСАНИЕ</w:t>
      </w:r>
    </w:p>
    <w:p>
      <w:r>
        <w:t>об устранении нарушений законодательства о закупках</w:t>
      </w:r>
    </w:p>
    <w:p>
      <w:r>
        <w:t>по делу № 078/06/105-2273/2025</w:t>
      </w:r>
    </w:p>
    <w:p>
      <w:r>
        <w:t>27.08.2025 Санкт-Петербург</w:t>
      </w:r>
    </w:p>
    <w:p>
      <w:r>
        <w:t>Комиссия Санкт-Петербургского УФАС России по контролю закупок (далее – Комиссия УФАС)</w:t>
      </w:r>
    </w:p>
    <w:p>
      <w:r>
        <w:t>на основании своего решения по делу № 078/06/105-2273/2025 о нарушении законодательства о закупках, руководствуясь ст. 99, 106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ПРЕДПИСЫВАЕТ:</w:t>
      </w:r>
    </w:p>
    <w:p>
      <w:r>
        <w:t>1. Заказчику – ГОСУДАРСТВЕННОЕ БЮДЖЕТНОЕ ОБЩЕОБРАЗОВАТЕЛЬНОЕ УЧРЕЖДЕНИЕ СРЕДНЯЯ ОБЩЕОБРАЗОВАТЕЛЬНАЯ ШКОЛА № 707 НЕВСКОГО РАЙОНА САНКТ-ПЕТЕРБУРГА, а также комиссии по осуществлению закупок устранить нарушения п. 5 ч. 1 ст. 42, п. 1 ч. 2 ст. 42 Закона о контрактной системе и с этой целью:</w:t>
      </w:r>
    </w:p>
    <w:p>
      <w:r>
        <w:t>- отменить все протоколы, составленные в ходе проведения закупки № 0372500005725000006 (при их наличии);</w:t>
      </w:r>
    </w:p>
    <w:p>
      <w:r>
        <w:t>- внести изменения в извещение об осуществлении закупки, приведя его в соответствие с требованиями законодательства о контрактной системе, руководствуясь мотивировочной частью решения, указанного в преамбуле настоящего предписания;</w:t>
      </w:r>
    </w:p>
    <w:p>
      <w:r>
        <w:t>- продлить срок окончания подачи заявок на участие в закупке с номером извещения 0372500005725000006 в соответствии с законодательством о контрактной системе;</w:t>
      </w:r>
    </w:p>
    <w:p>
      <w:r>
        <w:t>- провести процедуры закупки с номером извещения 0372500005725000006 в соответствии с законодательством о контрактной системе.</w:t>
      </w:r>
    </w:p>
    <w:p>
      <w:r>
        <w:t>2. Заказчику, комиссии по осуществлению закупок представить в Управление Федеральной антимонопольной службы по Санкт-Петербургу документальные доказательства исполнения пункта 1 настоящего предписания в срок до 15.10.2025.</w:t>
      </w:r>
    </w:p>
    <w:p>
      <w:r>
        <w:t>3. Оператору электронной площадки – РОСЭЛТОРГ (АО «ЕЭТП»):</w:t>
      </w:r>
    </w:p>
    <w:p>
      <w:r>
        <w:t>- обеспечить Заказчику техническую возможность для исполнения пункта 1 настоящего предписания.</w:t>
      </w:r>
    </w:p>
    <w:p>
      <w:r>
        <w:t>Примечание. В соответствии с ч. 7 ст. 19.5 Кодекса Российской Федерации об административных правонарушениях невыполнение должностным лицом заказчика, должностным лицом уполномоченного органа, должностным лицом уполномоченного учреждения, членом комиссии по осуществлению закупок, оператором электронной площадки, специализированной организацией в установленный срок законного предписания, требования органа, уполномоченного на осуществление контроля в сфере закупок, влечет наложение административного штрафа на должностных лиц в размере пятидесяти тысяч рублей; на юридических лиц - пятисот тысяч рублей.</w:t>
      </w:r>
    </w:p>
    <w:p>
      <w:r>
        <w:t>Настоящее предписание может быть обжаловано в судебном порядке в течение трёх месяцев со дня принятия.</w:t>
      </w:r>
    </w:p>
    <w:p>
      <w:r>
        <w:t>9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