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202500114959011885</w:t>
      </w:r>
    </w:p>
    <w:p>
      <w:r>
        <w:rPr>
          <w:b/>
        </w:rPr>
        <w:t xml:space="preserve">УФАС: </w:t>
      </w:r>
      <w:r>
        <w:t>УФАС по Санкт-Петербургу</w:t>
      </w:r>
    </w:p>
    <w:p>
      <w:r>
        <w:rPr>
          <w:b/>
        </w:rPr>
        <w:t xml:space="preserve">Дата решения: </w:t>
      </w:r>
      <w:r>
        <w:t>05.09.2025</w:t>
      </w:r>
    </w:p>
    <w:p>
      <w:r>
        <w:rPr>
          <w:b/>
        </w:rPr>
        <w:t xml:space="preserve">Исход: </w:t>
      </w:r>
      <w:r>
        <w:t>обоснована</w:t>
      </w:r>
    </w:p>
    <w:p>
      <w:r>
        <w:rPr>
          <w:b/>
        </w:rPr>
        <w:t xml:space="preserve">Закупка №: </w:t>
      </w:r>
      <w:r>
        <w:t>0372200107425000086</w:t>
      </w:r>
    </w:p>
    <w:p>
      <w:r>
        <w:rPr>
          <w:b/>
        </w:rPr>
        <w:t xml:space="preserve">Заказчик: </w:t>
      </w:r>
      <w:r>
        <w:t>Санкт-Петербургское государственное бюджетное учреждение здравоохранения «Городская поликлиника № 114»</w:t>
      </w:r>
    </w:p>
    <w:p>
      <w:r>
        <w:rPr>
          <w:b/>
        </w:rPr>
        <w:t xml:space="preserve">Заявитель: </w:t>
      </w:r>
      <w:r>
        <w:t>ООО «Гарант-м»</w:t>
      </w:r>
    </w:p>
    <w:p>
      <w:r>
        <w:rPr>
          <w:b/>
        </w:rPr>
        <w:t xml:space="preserve">Первоисточник в ЕИС: </w:t>
      </w:r>
      <w:r>
        <w:t>https://zakupki.gov.ru/epz/complaint/card/complaint-information.html?complaintNumber=202500114959011885</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ГБУЗ «Городская поликлиника № 114»</w:t>
              <w:br/>
              <w:t>ул. Школьная, д. 116, корп.1,</w:t>
              <w:br/>
              <w:t>Санкт-Петербург, 197374</w:t>
              <w:br/>
              <w:t>эл. почта: contract@p114.ru</w:t>
              <w:br/>
              <w:t>ООО «РТС-тендер»</w:t>
              <w:br/>
              <w:t>наб. Тараса Шевченко, д. 23А,</w:t>
              <w:br/>
              <w:t>Москва, 121151</w:t>
              <w:br/>
              <w:t>факс: +7 (495) 733-95-19</w:t>
              <w:br/>
              <w:t>ООО «Гарант-М»</w:t>
              <w:br/>
              <w:t>Ярославское ш., д. 228, г. Пушкино,</w:t>
              <w:br/>
              <w:t>г.о. Пушкинский, Московская обл., 141216</w:t>
              <w:br/>
              <w:t>эл. почта: garant@garant1.ru</w:t>
            </w:r>
          </w:p>
        </w:tc>
      </w:tr>
    </w:tbl>
    <w:p>
      <w:r>
        <w:t>РЕШЕНИЕ</w:t>
      </w:r>
    </w:p>
    <w:p>
      <w:r>
        <w:t>по делу № 44-2208/25</w:t>
      </w:r>
    </w:p>
    <w:p>
      <w:r>
        <w:t>о нарушении законодательства о контрактной системе</w:t>
      </w:r>
    </w:p>
    <w:p>
      <w:r>
        <w:t>08.09.2025 Санкт-Петербург</w:t>
      </w:r>
    </w:p>
    <w:p>
      <w:r>
        <w:t>Комиссия Санкт-Петербургского УФАС России по контролю в сфере закупок (далее – Комиссия УФАС)</w:t>
      </w:r>
    </w:p>
    <w:p>
      <w:r>
        <w:t>при участии представителей:</w:t>
      </w:r>
    </w:p>
    <w:p>
      <w:r>
        <w:t>СПб ГБУЗ «Городская поликлиника № 114» (далее – Заказчик);</w:t>
      </w:r>
    </w:p>
    <w:p>
      <w:r>
        <w:t>ООО «Гарант-М» (далее – Заявитель);</w:t>
      </w:r>
    </w:p>
    <w:p>
      <w:pPr>
        <w:pStyle w:val="Heading2"/>
      </w:pPr>
      <w:r>
        <w:t>описательная часть</w:t>
      </w:r>
    </w:p>
    <w:p>
      <w:r>
        <w:t>рассмотрев посредством системы видеоконференцсвязи жалобу Заявителя (вх. № 21076/25 от 03.09.2025) на действия СПб ГБУЗ «Городская поликлиника № 114» (Заказчик) при определении (подрядчика, исполнителя) путем проведения электронного аукциона на поставку перчаток медицинских для нужд СПб ГБУЗ «Городская поликлиника №114» в 2025 году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15.08.2025 на Официальном сайте Единой информационной системы в сфере закупок www.zakupki.gov.ru (далее – ЕИС), номер извещения 0372200107425000086. Начальная (максимальная) цена контракта – 2 034 170,00 рублей.</w:t>
      </w:r>
    </w:p>
    <w:p>
      <w:r>
        <w:t>В жалобе Заявитель указывает на возможные неправомерные действия комиссии по осуществлению закупок Заказчика, выразившиеся, по мнению Заявителя, в неправомерном применении национального режима.</w:t>
      </w:r>
    </w:p>
    <w:p>
      <w:r>
        <w:t>Заказчик с доводами жалобы не согласен.</w:t>
      </w:r>
    </w:p>
    <w:p>
      <w:r>
        <w:t>Информация, изложенная в жалобе, опубликованная в ЕИС, представленные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Закона о контрактной системе, в том числе приводят к ограничению конкуренции, в частности к необоснованному ограничению числа участников закупок.</w:t>
      </w:r>
    </w:p>
    <w:p>
      <w:r>
        <w:t>В соответствии с ч. 5 ст.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ч. 12. ст.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Протокол подведения итогов определения поставщика (подрядчика, исполнителя) от 26.08.2025 №ИЭА1, содержит, в том числе следующее:</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Порядковый номер заявки, присвоенный оператором электронной площадки</w:t>
            </w:r>
          </w:p>
        </w:tc>
        <w:tc>
          <w:tcPr>
            <w:tcW w:type="dxa" w:w="1728"/>
          </w:tcPr>
          <w:p>
            <w:r>
              <w:t>Идентификационный номер заявки, присвоенный оператором электронной площадки</w:t>
            </w:r>
          </w:p>
        </w:tc>
        <w:tc>
          <w:tcPr>
            <w:tcW w:type="dxa" w:w="1728"/>
          </w:tcPr>
          <w:p>
            <w:r>
              <w:t>Ценовое предложение</w:t>
            </w:r>
          </w:p>
        </w:tc>
        <w:tc>
          <w:tcPr>
            <w:tcW w:type="dxa" w:w="1728"/>
          </w:tcPr>
          <w:p>
            <w:r>
              <w:t>Решение о соответствии извещению об осуществлении закупки или решение об отклонении заявки на участие в закупке</w:t>
            </w:r>
          </w:p>
        </w:tc>
        <w:tc>
          <w:tcPr>
            <w:tcW w:type="dxa" w:w="1728"/>
          </w:tcPr>
          <w:p>
            <w:r>
              <w:t>Обоснование решения об отклонении/отстранении заявки на участие в закупке</w:t>
            </w:r>
          </w:p>
        </w:tc>
      </w:tr>
      <w:tr>
        <w:tc>
          <w:tcPr>
            <w:tcW w:type="dxa" w:w="1728"/>
          </w:tcPr>
          <w:p>
            <w:r>
              <w:t>1</w:t>
            </w:r>
          </w:p>
        </w:tc>
        <w:tc>
          <w:tcPr>
            <w:tcW w:type="dxa" w:w="1728"/>
          </w:tcPr>
          <w:p>
            <w:r>
              <w:t>119494664</w:t>
            </w:r>
          </w:p>
        </w:tc>
        <w:tc>
          <w:tcPr>
            <w:tcW w:type="dxa" w:w="1728"/>
          </w:tcPr>
          <w:p>
            <w:r>
              <w:t>783 155,45</w:t>
            </w:r>
          </w:p>
        </w:tc>
        <w:tc>
          <w:tcPr>
            <w:tcW w:type="dxa" w:w="1728"/>
          </w:tcPr>
          <w:p>
            <w:r>
              <w:t>Отклонена</w:t>
            </w:r>
          </w:p>
        </w:tc>
        <w:tc>
          <w:tcPr>
            <w:tcW w:type="dxa" w:w="1728"/>
          </w:tcPr>
          <w:p>
            <w:r>
              <w:t>Несоответствие требованиям нормативных правовых актов, принятых в соответствии с ст. 14 Закона № 44-ФЗ (Отклонение по п. 4 ч. 12 ст. 48 Закона № 44-ФЗ) Подана заявка Российского происхождения.</w:t>
            </w:r>
          </w:p>
        </w:tc>
      </w:tr>
      <w:tr>
        <w:tc>
          <w:tcPr>
            <w:tcW w:type="dxa" w:w="1728"/>
          </w:tcPr>
          <w:p>
            <w:r>
              <w:t>2</w:t>
            </w:r>
          </w:p>
        </w:tc>
        <w:tc>
          <w:tcPr>
            <w:tcW w:type="dxa" w:w="1728"/>
          </w:tcPr>
          <w:p>
            <w:r>
              <w:t>119480659</w:t>
            </w:r>
          </w:p>
        </w:tc>
        <w:tc>
          <w:tcPr>
            <w:tcW w:type="dxa" w:w="1728"/>
          </w:tcPr>
          <w:p>
            <w:r>
              <w:t>793 326,30</w:t>
            </w:r>
          </w:p>
        </w:tc>
        <w:tc>
          <w:tcPr>
            <w:tcW w:type="dxa" w:w="1728"/>
          </w:tcPr>
          <w:p>
            <w:r>
              <w:t>Отклонена</w:t>
            </w:r>
          </w:p>
        </w:tc>
        <w:tc>
          <w:tcPr>
            <w:tcW w:type="dxa" w:w="1728"/>
          </w:tcPr>
          <w:p>
            <w:r>
              <w:t>Несоответствие требованиям нормативных правовых актов, принятых в соответствии с ст. 14 Закона № 44-ФЗ (Отклонение по п. 4 ч. 12 ст. 48 Закона № 44-ФЗ)Подана заявка Российского происхождения.</w:t>
            </w:r>
          </w:p>
        </w:tc>
      </w:tr>
      <w:tr>
        <w:tc>
          <w:tcPr>
            <w:tcW w:type="dxa" w:w="1728"/>
          </w:tcPr>
          <w:p>
            <w:r>
              <w:t>3</w:t>
            </w:r>
          </w:p>
        </w:tc>
        <w:tc>
          <w:tcPr>
            <w:tcW w:type="dxa" w:w="1728"/>
          </w:tcPr>
          <w:p>
            <w:r>
              <w:t>119482515</w:t>
            </w:r>
          </w:p>
        </w:tc>
        <w:tc>
          <w:tcPr>
            <w:tcW w:type="dxa" w:w="1728"/>
          </w:tcPr>
          <w:p>
            <w:r>
              <w:t>916 070,00</w:t>
            </w:r>
          </w:p>
        </w:tc>
        <w:tc>
          <w:tcPr>
            <w:tcW w:type="dxa" w:w="1728"/>
          </w:tcPr>
          <w:p>
            <w:r>
              <w:t>Отклонена</w:t>
            </w:r>
          </w:p>
        </w:tc>
        <w:tc>
          <w:tcPr>
            <w:tcW w:type="dxa" w:w="1728"/>
          </w:tcPr>
          <w:p>
            <w:r>
              <w:t>Несоответствие требованиям нормативных правовых актов, принятых в соответствии с ст. 14 Закона № 44-ФЗ (Отклонение по п. 4 ч. 12 ст. 48 Закона № 44-ФЗ)Подана заявка Российского происхождения.</w:t>
            </w:r>
          </w:p>
        </w:tc>
      </w:tr>
      <w:tr>
        <w:tc>
          <w:tcPr>
            <w:tcW w:type="dxa" w:w="1728"/>
          </w:tcPr>
          <w:p>
            <w:r>
              <w:t>4</w:t>
            </w:r>
          </w:p>
        </w:tc>
        <w:tc>
          <w:tcPr>
            <w:tcW w:type="dxa" w:w="1728"/>
          </w:tcPr>
          <w:p>
            <w:r>
              <w:t>119496033</w:t>
            </w:r>
          </w:p>
        </w:tc>
        <w:tc>
          <w:tcPr>
            <w:tcW w:type="dxa" w:w="1728"/>
          </w:tcPr>
          <w:p>
            <w:r>
              <w:t>2 023 500,00</w:t>
            </w:r>
          </w:p>
        </w:tc>
        <w:tc>
          <w:tcPr>
            <w:tcW w:type="dxa" w:w="1728"/>
          </w:tcPr>
          <w:p>
            <w:r>
              <w:t>Соответствует требованиям</w:t>
            </w:r>
          </w:p>
        </w:tc>
        <w:tc>
          <w:tcPr>
            <w:tcW w:type="dxa" w:w="1728"/>
          </w:tcPr>
          <w:p>
            <w:r/>
          </w:p>
        </w:tc>
      </w:tr>
    </w:tbl>
    <w:p>
      <w:r>
        <w:t>Согласно п. 15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 в том числе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настоящего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
        <w:t>Согласно ч. 2 ст. 14 Закона о контрактной системе Правительство Российской Федерации:</w:t>
      </w:r>
    </w:p>
    <w:p>
      <w:r>
        <w:t>1) вправе с учетом положений части 3 настоящей статьи принимать меры, устанавливающие:</w:t>
      </w:r>
    </w:p>
    <w:p>
      <w: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
        <w:t>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w:t>
      </w:r>
    </w:p>
    <w:p>
      <w:r>
        <w:t>Заказчиком в извещении установлено, в том числе следующее:</w:t>
      </w:r>
    </w:p>
    <w:tbl>
      <w:tblPr>
        <w:tblStyle w:val="TableGrid"/>
        <w:tblW w:type="auto" w:w="0"/>
        <w:tblLook w:firstColumn="1" w:firstRow="1" w:lastColumn="0" w:lastRow="0" w:noHBand="0" w:noVBand="1" w:val="04A0"/>
      </w:tblPr>
      <w:tblGrid>
        <w:gridCol w:w="4320"/>
        <w:gridCol w:w="4320"/>
      </w:tblGrid>
      <w:tr>
        <w:tc>
          <w:tcPr>
            <w:tcW w:type="dxa" w:w="4320"/>
          </w:tcPr>
          <w:p>
            <w:r>
              <w:t>Объект закупки</w:t>
            </w:r>
          </w:p>
        </w:tc>
        <w:tc>
          <w:tcPr>
            <w:tcW w:type="dxa" w:w="4320"/>
          </w:tcPr>
          <w:p>
            <w:r>
              <w:t>Вид требования</w:t>
            </w:r>
          </w:p>
        </w:tc>
      </w:tr>
      <w:tr>
        <w:tc>
          <w:tcPr>
            <w:tcW w:type="dxa" w:w="4320"/>
          </w:tcPr>
          <w:p>
            <w:r>
              <w:t>22.19.60.119-00000008 Перчатки смотровые/процедурные нитриловые, неопудренные, нестерильные</w:t>
            </w:r>
          </w:p>
        </w:tc>
        <w:tc>
          <w:tcPr>
            <w:tcW w:type="dxa" w:w="4320"/>
          </w:tcPr>
          <w:p>
            <w:r>
              <w:t>Ограничение закупок товаров, происходящих из иностранных государств, выполняемых работ, оказываемых услуг иностранными лицами</w:t>
            </w:r>
          </w:p>
        </w:tc>
      </w:tr>
      <w:tr>
        <w:tc>
          <w:tcPr>
            <w:tcW w:type="dxa" w:w="4320"/>
          </w:tcPr>
          <w:p>
            <w:r>
              <w:t>22.19.60.119-00000008 Перчатки смотровые/процедурные нитриловые, неопудренные, нестерильные</w:t>
            </w:r>
          </w:p>
        </w:tc>
        <w:tc>
          <w:tcPr>
            <w:tcW w:type="dxa" w:w="4320"/>
          </w:tcPr>
          <w:p>
            <w:r>
              <w:t>Ограничение закупок товаров, происходящих из иностранных государств, выполняемых работ, оказываемых услуг иностранными лицами</w:t>
            </w:r>
          </w:p>
        </w:tc>
      </w:tr>
    </w:tbl>
    <w:p>
      <w:r>
        <w:t>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 1875) устанавливает, что при осуществлении закупок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закупок в соответствии с Федеральным законом «О закупках товаров, работ, услуг отдельными видами юридических лиц»:</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Постановления № 1875 предусмотрено, что информацией и документами, подтверждающими страну происхождения товара для целей настоящего постановления, являются:</w:t>
      </w:r>
    </w:p>
    <w:p>
      <w:r>
        <w:t>а)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подпунктов "у" и "ф" пункта 4 настоящего постановления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
        <w:t>г)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N 1 к настоящему постановлению,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
        <w:t>д) для подтверждения происхождения программного обеспечения, указанного в позиции 146 приложения N 1 к настоящему постановлению,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r>
        <w:t>е)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
        <w:t>ж)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r>
        <w:t>з) указание в заявке на участие в закупке наименования страны происхождения товара (в случае осуществления закупки в соответствии с Федеральным законом "О контрактной системе в сфере закупок товаров, работ, услуг для обеспечения государственных и муниципальных нужд" такое указание осуществляется в соответствии с подпунктом "б" пункта 2 части 1 статьи 43 указанного Федерального закона):</w:t>
      </w:r>
    </w:p>
    <w:p>
      <w:r>
        <w:t>для подтверждения происхождения товаров из Российской Федерации, не указанных в позициях 1 - 146 приложения N 1 к настоящему постановлению, позициях 1 - 433 приложения N 2 к настоящему постановлению;</w:t>
      </w:r>
    </w:p>
    <w:p>
      <w:r>
        <w:t>для подтверждения происхождения товаров из Российской Федерации, указанных в позициях 1 - 433 приложения N 2 к настоящему постановлению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третьим подпункта "а" пункта 7 настоящего постановления или при осуществлении в соответствии с Федеральным законом "О закупках товаров, работ, услуг отдельными видами юридических лиц" закупки задекларировано в документации о закупке),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и) при осуществлении закупок в рамках государственного оборонного заказа товара, не относящегося к товарам, указанным в позициях 1 - 146 приложения N 1 к настоящему постановлению, позициях 1 - 433 приложения N 2 к настоящему постановлению, при осуществлении закупок вооружения, военной и специальной техники, принятых на вооружение, снабжение, в эксплуатацию, и образцов вооружения, военной и специальной техники, разработанных в соответствии с конструкторской документацией с литерой не ниже "О1", при осуществлении закупок составных частей вооружения, военной и специальной техники, принятых на вооружение, снабжение, в эксплуатацию, разработанных в соответствии с конструкторской документацией с литерой не ниже "О1" и (или) указанных в конструкторской документации на такие составные части, в дополнение к информации, предусмотренной подпунктом "з" настоящего пункта, - информация и документы, предусмотренные извещением об осуществлении закупки, приглашением принять участие в определении поставщика (подрядчика, исполнителя), условиями контракта и подлежащие представлению заказчику при поставке товара (в том числе при выполнении работ, оказании услуг).</w:t>
      </w:r>
    </w:p>
    <w:p>
      <w:r>
        <w:t>Так, согласно сведениям жалобы, информация о номере реестровой записи промышленной продукции (реестровая запись) отсутствует в данном реестре у победителя или приложена несоответствующая медицинскому изделию запись.</w:t>
      </w:r>
    </w:p>
    <w:p>
      <w:r>
        <w:t>В ходе заседания Комиссии УФАС установлено, что участник (победитель процедуры) указал реестровую запись (производитель товара ООО «Грундлаге»). Заказчиком установлена потребность в перчатках смотровых/процедурных нитриловых, неопудренных, нестерильных с характеристикой «содержит абсорбирующий материал или полимерное покрытие с абсорбирующим эффектом».</w:t>
      </w:r>
    </w:p>
    <w:p>
      <w:r>
        <w:t>Согласно сведениям с официального сайта Росздравнадзора спорная характеристика не указана в официальной инструкции к медицинскому изделию, а также регистрационном удостоверении. Согласно предоставленному Заказчиком письму производителя, наличие структурированного кукурузного крахмала, оставшегося на перчатках при производстве товара, регулируется оборудованием и зависит от заявки заказчика. Из указанного следует, что абсорбирующий материал на перчатках является особенностью процесса производства и не предназначено для использования в неопудренных перчатках, т.к. структурированный кукурузный крахмал является пудрой, что противоречит требованиям Заказчика.</w:t>
      </w:r>
    </w:p>
    <w:p>
      <w:r>
        <w:t>С учетом вышеизложенного, комиссия по осуществлению закупок не имела достаточных оснований для признания товара российского происхождения, Комиссия УФАС находит признаки нарушения нарушение пп. «а» п. 1 ч. 5 ст. 49 Закона о контрактной системе.</w:t>
      </w:r>
    </w:p>
    <w:p>
      <w:pPr>
        <w:pStyle w:val="Heading2"/>
      </w:pPr>
      <w:r>
        <w:t>мотивировочная часть</w:t>
      </w:r>
    </w:p>
    <w:p>
      <w:r>
        <w:t>Комиссия УФАС, руководствуясь ст. 2, 8, 33, 42, 49, 99, 105, 106 Закона о контрактной системе,</w:t>
      </w:r>
    </w:p>
    <w:p>
      <w:pPr>
        <w:pStyle w:val="Heading2"/>
      </w:pPr>
      <w:r>
        <w:t>резолютивная часть</w:t>
      </w:r>
    </w:p>
    <w:p>
      <w:r>
        <w:t>РЕШИЛА:</w:t>
      </w:r>
    </w:p>
    <w:p>
      <w:r>
        <w:t>1. Признать жалобу ООО «Гарант-М» обоснованной.</w:t>
      </w:r>
    </w:p>
    <w:p>
      <w:r>
        <w:t>2. Признать в действиях Заказчика нарушение пп. «а» п. 1 ч. 5 ст. 49 Закона о контрактной системе.</w:t>
      </w:r>
    </w:p>
    <w:p>
      <w:r>
        <w:t>3. Выдать Заказчику, его комиссии по осуществлению закупок и оператору электронной площадки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виновных лиц Заказчика.</w:t>
      </w:r>
    </w:p>
    <w:p>
      <w:r>
        <w:t>Настоящее решение может быть обжаловано в судебном порядке в течение трёх месяцев со дня принятия.</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ГБУЗ «Городская поликлиника № 114»</w:t>
              <w:br/>
              <w:t>ул. Школьная, д. 116, корп.1,</w:t>
              <w:br/>
              <w:t>Санкт-Петербург, 197374</w:t>
              <w:br/>
              <w:t>эл. почта: contract@p114.ru</w:t>
              <w:br/>
              <w:t>ООО «РТС-тендер»</w:t>
              <w:br/>
              <w:t>наб. Тараса Шевченко, д. 23А,</w:t>
              <w:br/>
              <w:t>Москва, 121151</w:t>
              <w:br/>
              <w:t>факс: +7 (495) 733-95-19</w:t>
              <w:br/>
              <w:t>ООО «Гарант-М»</w:t>
              <w:br/>
              <w:t>Ярославское ш., д. 228, г. Пушкино,</w:t>
              <w:br/>
              <w:t>г.о. Пушкинский, Московская обл., 141216</w:t>
              <w:br/>
              <w:t>эл. почта: garant@garant1.ru</w:t>
            </w:r>
          </w:p>
        </w:tc>
      </w:tr>
    </w:tbl>
    <w:p>
      <w:r>
        <w:t>ПРЕДПИСАНИЕ</w:t>
      </w:r>
    </w:p>
    <w:p>
      <w:r>
        <w:t>по делу № 44-2208/25</w:t>
      </w:r>
    </w:p>
    <w:p>
      <w:r>
        <w:t>об устранении нарушений законодательства о контрактной системе</w:t>
      </w:r>
    </w:p>
    <w:p>
      <w:r>
        <w:t>08.09.2025 Санкт-Петербург</w:t>
      </w:r>
    </w:p>
    <w:p>
      <w:r>
        <w:t>Комиссия Санкт-Петербургского УФАС России по контролю в сфере размещения заказов (далее – Комиссия УФАС)</w:t>
      </w:r>
    </w:p>
    <w:p>
      <w:r>
        <w:t>на основании своего решения по делу № 44-2208/25 о нарушении законодательства о закупках,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ПРЕДПИСЫВАЕТ:</w:t>
      </w:r>
    </w:p>
    <w:p>
      <w:r>
        <w:t>1. Заказчику – СПб ГБУЗ «Городская поликлиника № 114» – и его комиссии по осуществлению закупок – в течение 7-ми дней с момента размещения настоящего предписания в единой информационной системе устранить нарушение пп. «а» п. 1 ч. 5 ст. 49 Закона о контрактной системе и с этой целью:</w:t>
      </w:r>
    </w:p>
    <w:p>
      <w:r>
        <w:t>- отменить протокол подведения итогов определения поставщика (подрядчика, исполнителя), составленный в ходе проведения аукциона (извещение № 0372200107425000086);</w:t>
      </w:r>
    </w:p>
    <w:p>
      <w:r>
        <w:t>- назначить новую дату рассмотрения заявок на участие в закупке, дату подведения итогов, а также разместить соответствующую информацию в единой информационной системе в сфере закупок, в том числе информацию об отмене Протокола (-ов). При этом дата подведения итогов закупки должна быть назначена не ранее чем через 4 рабочих дня со дня отмены Протокола (-ов).</w:t>
      </w:r>
    </w:p>
    <w:p>
      <w:r>
        <w:t>- повторно рассмотреть заявки, поданные на участие в аукционе (извещение № 0372200107425000086),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0372200107425000086) в соответствии с законодательством о контрактной системе.</w:t>
      </w:r>
    </w:p>
    <w:p>
      <w:r>
        <w:t>2. Заказчику, комиссии по осуществлению закупок в срок до 15.10.2025 представить в Управление Федеральной антимонопольной службы по Санкт-Петербургу подтверждение исполнения настоящего предписания в письменном виде, а также по электронной почте to78@fas.gov.ru</w:t>
      </w:r>
    </w:p>
    <w:p>
      <w:r>
        <w:t>3. Оператору электронной площадки – ООО «РТС-тендер»:</w:t>
      </w:r>
    </w:p>
    <w:p>
      <w:r>
        <w:t>- уведомить участников закупки, подавших заявки на участие в закупке, в том числе Заявителя, об отмене Протокола (-ов), о новой дате рассмотрения заявок на участие в закупке, дате подведения итогов на участие в закупке, а также о необходимости наличия на счетах для проведения операций по обеспечению участия в закупке денежных средств в размере обеспечения заявки на участие в закупке, о блокировании операций в отношении указанных средств, в случае если в их отношении блокирование прекращено либо о необходимости наличия у участника закупки независимой гарантии, соответствующей требованиям Закона о контрактной системе;</w:t>
      </w:r>
    </w:p>
    <w:p>
      <w:r>
        <w:t>- обеспечить Заказчику и его комиссии по осуществлению закупок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r>
        <w:t>11</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