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202500114959011966</w:t>
      </w:r>
    </w:p>
    <w:p>
      <w:r>
        <w:rPr>
          <w:b/>
        </w:rPr>
        <w:t xml:space="preserve">УФАС: </w:t>
      </w:r>
      <w:r>
        <w:t>УФАС по Санкт-Петербургу</w:t>
      </w:r>
    </w:p>
    <w:p>
      <w:r>
        <w:rPr>
          <w:b/>
        </w:rPr>
        <w:t xml:space="preserve">Дата решения: </w:t>
      </w:r>
      <w:r>
        <w:t>05.09.2025</w:t>
      </w:r>
    </w:p>
    <w:p>
      <w:r>
        <w:rPr>
          <w:b/>
        </w:rPr>
        <w:t xml:space="preserve">Исход: </w:t>
      </w:r>
      <w:r>
        <w:t>обоснована</w:t>
      </w:r>
    </w:p>
    <w:p>
      <w:r>
        <w:rPr>
          <w:b/>
        </w:rPr>
        <w:t xml:space="preserve">Закупка №: </w:t>
      </w:r>
      <w:r>
        <w:t>0172200004325000325</w:t>
      </w:r>
    </w:p>
    <w:p>
      <w:r>
        <w:rPr>
          <w:b/>
        </w:rPr>
        <w:t xml:space="preserve">Заказчик: </w:t>
      </w:r>
      <w:r>
        <w:t>Администрация Калининского района Санкт-Петербурга</w:t>
      </w:r>
    </w:p>
    <w:p>
      <w:r>
        <w:rPr>
          <w:b/>
        </w:rPr>
        <w:t xml:space="preserve">Заявитель: </w:t>
      </w:r>
      <w:r>
        <w:t>ООО «Фениксон»</w:t>
      </w:r>
    </w:p>
    <w:p>
      <w:r>
        <w:rPr>
          <w:b/>
        </w:rPr>
        <w:t xml:space="preserve">Первоисточник в ЕИС: </w:t>
      </w:r>
      <w:r>
        <w:t>https://zakupki.gov.ru/epz/complaint/card/complaint-information.html?complaintNumber=202500114959011966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Калининского района Санкт-Петербурга</w:t>
              <w:br/>
              <w:t>Арсенальная, д. 13/1,</w:t>
              <w:br/>
              <w:t>Санкт-Петербург, 195009</w:t>
              <w:br/>
              <w:t>эл. почта: zakazkalin@mail.ru</w:t>
              <w:br/>
              <w:t>ООО «РТС-тендер»</w:t>
              <w:br/>
              <w:t>наб. Тараса Шевченко, д. 23А,</w:t>
              <w:br/>
              <w:t>Москва, 121151</w:t>
              <w:br/>
              <w:t>факс: +7 (495) 733-95-19</w:t>
              <w:br/>
              <w:t>ООО «Фениксон»</w:t>
              <w:br/>
              <w:t>Московское ш., д. 42, к. 2, лит. А, офис 306,</w:t>
              <w:br/>
              <w:t>Санкт-Петербург, 196158</w:t>
              <w:br/>
              <w:t>эл. почта: info@fenikson.ru</w:t>
            </w:r>
          </w:p>
        </w:tc>
      </w:tr>
    </w:tbl>
    <w:p>
      <w:r>
        <w:t>РЕШЕНИЕ</w:t>
      </w:r>
    </w:p>
    <w:p>
      <w:r>
        <w:t>по делу № 44-2223/25</w:t>
      </w:r>
    </w:p>
    <w:p>
      <w:r>
        <w:t>о нарушении законодательства о контрактной системе</w:t>
      </w:r>
    </w:p>
    <w:p>
      <w:r>
        <w:t>05.09.2025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 Администрация Калининского района Санкт-Петербурга (далее – Уполномоченный орган) уведомленных о заседании Комиссии УФАС,</w:t>
      </w:r>
    </w:p>
    <w:p>
      <w:r>
        <w:t>ООО «Фениксон» (далее – Заявитель):,</w:t>
      </w:r>
    </w:p>
    <w:p>
      <w:pPr>
        <w:pStyle w:val="Heading2"/>
      </w:pPr>
      <w:r>
        <w:t>описательная часть</w:t>
      </w:r>
    </w:p>
    <w:p>
      <w:r>
        <w:t>рассмотрев посредством системы видеоконференцсвязи жалобу Заявителя (вх. № 21060/25 от 03.09.2025) на действия Администрация Калининского района Санкт-Петербурга (Уполномоченный орган) при определении (подрядчика, исполнителя) путем проведения электронного аукциона на поставку компьютерной техники (извещение № 0172200004325000325)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21.08.2025 на Официальном сайте Единой информационной системы в сфере закупок www.zakupki.gov.ru, номер извещения 0172200004325000325. Начальная (максимальная) цена контракта – 3 364 421, 78 рублей.</w:t>
      </w:r>
    </w:p>
    <w:p>
      <w:r>
        <w:t>В жалобе Заявитель указал на неправомерные действия комиссии Уполномоченного органа по осуществлению закупок, выразившиеся, по мнению Заявителя, в неправомерном признании заявки участника соответствующей требованиям извещения об осуществлении закупки по результатам рассмотрения.</w:t>
      </w:r>
    </w:p>
    <w:p>
      <w:r>
        <w:t>Представитель Заказчика в ходе заседания Комиссии УФАС с доводами жалобы не согласился.</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В соответствии с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пп. "м" - "п" п. 1, пп. "а" - "в" п. 2, п. 5 ч. 1 ст. 43 Закона о контрактной системе. Заявка также может содержать информацию и документы, предусмотренные пп. "д" п. 2 ч. 1 ст. 43 Закона о контрактной системе.</w:t>
      </w:r>
    </w:p>
    <w:p>
      <w:r>
        <w:t>Пунктами 1-8 ч. 12 ст. 48 Закона о контрактной системе установлено, что при рассмотрении вторых частей заявок на участие в закупке соответствующая заявка подлежит отклонению в случаях:</w:t>
      </w:r>
    </w:p>
    <w:p>
      <w:r>
        <w:t>- 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непредставления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несоответствия участника закупки требованиям, установленным в извещении об осуществлении закупки в соответствии с ч. 1 ст. 31 настоящего Федерального закона, требованиям, установленным в извещении об осуществлении закупки в соответствии с ч.ч. 1.1, 2 и 2.1 (при наличии таких требований) ст. 31 настоящего Федерального закона;</w:t>
      </w:r>
    </w:p>
    <w:p>
      <w:r>
        <w:t>- предусмотренных нормативными правовыми актами, принятыми в соответствии со ст. 14 настоящего Федерального закона (за исключением случаев непредставления информации и документов, предусмотренных п. 5 ч. 1 ст. 43 настоящего Федерального закона);</w:t>
      </w:r>
    </w:p>
    <w:p>
      <w:r>
        <w:t>- непредставления информации и документов, предусмотренных п. 5 ч. 1 ст. 43 настоящего Федерального закона, если такие документы предусмотрены нормативными правовыми актами, принятыми в соответствии с ч. 3 ст. 14 настоящего Федерального закона (в случае установления в соответствии со ст.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 предусмотренных ч. 6 ст. 45 настоящего Федерального закона;</w:t>
      </w:r>
    </w:p>
    <w:p>
      <w:r>
        <w:t>- выявления недостоверной информации, содержащейся в заявке на участие в закупке.</w:t>
      </w:r>
    </w:p>
    <w:p>
      <w:r>
        <w:t>В силу п. 2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протоколом подведения итогов определения поставщика (подрядчика, исполнителя) от 01.09.2025 №ИЭА1 заявки всех участников закупки признаны соответствующими требованиям извещения.</w:t>
      </w:r>
    </w:p>
    <w:p>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(ч. 1 ст. 42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в отношении закупаемых товаров установлены Заказчиком в структурированной форме извещения об осуществлении закупки.</w:t>
      </w:r>
    </w:p>
    <w:p>
      <w:r>
        <w:t>В отношении товарной позиции «Интерактивная панель тип 13 ОКПД2 26.20.13.000 КТРУ 26.20.13.000-00000002 ККН 26.20.13.000-105» и «Ноутбук, 1шт ОКПД2 26.20.11.110 КТРУ 26.20.11.110-00000140 ККН 26.20.11.110-105» Заказчиком установлен ряд требований в отношении характеристик товара.</w:t>
      </w:r>
    </w:p>
    <w:p>
      <w:r>
        <w:t>На основании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о контрактной системе.</w:t>
      </w:r>
    </w:p>
    <w:p>
      <w:r>
        <w:t>В илу ч. 1 ст.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В соответствии с пп. «б»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При этом, согласно п. 2 ч. 2 ст. 14 Закона о контрактной системе Правительство Российской Федерации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 2 ч. 4 ст. 14 Закона о контрактной системе предусмотрено, что при осуществлении закупки товара 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приняты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Как установлено материалами дела предметом закупки является поставка бумаги, данная товарная позиция включена в приложение № 2, утвержденное Постановлением № 1875.</w:t>
      </w:r>
    </w:p>
    <w:p>
      <w:r>
        <w:t>В этой связи указание (декларирование) номеров реестровых записей из реестра и совокупного количества баллов (при наличии) участником закупки на этапе подачи заявок является подтверждением производства промышленной продукции (товара) на территории Российской Федерации.</w:t>
      </w:r>
    </w:p>
    <w:p>
      <w:r>
        <w:t>В свою очередь, приказом Минпромторга России от 29 мая 2020 г. N 1755 утвержден Порядок формирования и ведения реестра, включая порядок предоставления выписки из него и ее форму (далее - Порядок).</w:t>
      </w:r>
    </w:p>
    <w:p>
      <w:r>
        <w:t>В соответствии с пунктом 2 Порядка ведение реестра осуществляется Минпромторгом России в электронном виде путем формирования, изменения и (или) исключения реестровых записей с использованием государственной информационной системы промышленности (далее - ГИСП).</w:t>
      </w:r>
    </w:p>
    <w:p>
      <w:r>
        <w:t>При этом Порядком установлено, что основанием для внесения в реестр информации о российской промышленной продукции является наличие заключения Минпромторга России о подтверждении производства промышленной продукции на территории Российской Федерации (далее - заключение), выдаваемого в соответствии с постановлением N 719.</w:t>
      </w:r>
    </w:p>
    <w:p>
      <w:r>
        <w:t>Пункт 4 Порядка предусматривает перечень сведений, которые включаются в реестр. Внесение в реестр сведений о выданных заключениях осуществляется ГИСП автоматически в течение 1 рабочего дня со дня выдачи заключения и размещается в разделе "Реестр российской промышленной продукции" ГИСП по адресу - https://gisp.gov.ru/pp719v2/pub/prod/.</w:t>
      </w:r>
    </w:p>
    <w:p>
      <w:r>
        <w:t>В свою очередь, в соответствии с абзацем восьмым пункта 2 Правил выдачи заключения, утвержденных постановлением N 719 (далее - Правила), каталогом продукции ГИСП является систематизированный перечень промышленной продукции, сформированный на основе Общероссийского классификатора продукции по видам экономической деятельности ОК 034-2014 и включающий в себя информацию в соответствии с настоящими Правилами и Правилами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(далее - каталог ГИСП).</w:t>
      </w:r>
    </w:p>
    <w:p>
      <w:r>
        <w:t>Приказом Минпромторга России от 11 августа 2022 г. N 3342 Российскому фонду технологического развития были переданы функции оператора ГИСП, в том числе - формирование информации для включения в ГИСП, обеспечение с использованием современных технологий бесперебойной эксплуатации технических средств ГИСП, а также представление в установленном порядке ее пользователям, обеспечение работоспособности ГИСП в соответствии с функциональными требованиями к системе, контроль формирования баз данных ГИСП.</w:t>
      </w:r>
    </w:p>
    <w:p>
      <w:r>
        <w:t>Опубликование промышленной продукции (товара) в каталоге ГИСП осуществляется на основании данных, представляемых субъектами деятельности в сфере промышленности для целей соответствия положениям постановления Правительства Российской Федерации от 21 декабря 2017 г. N 1604.</w:t>
      </w:r>
    </w:p>
    <w:p>
      <w:r>
        <w:t>Так, соответствующий каталог ГИСП расположен по адресу - https://gisp.gov.ru/goods/#/.</w:t>
      </w:r>
    </w:p>
    <w:p>
      <w:r>
        <w:t>При этом,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w:t>
      </w:r>
    </w:p>
    <w:p>
      <w:r>
        <w:t>Указанная позиция нашла своё отражение в Письме Минпромторга России от 04.10.2023 N 106238/12 &lt;О применении Постановлений Правительства РФ от 30.04.2020 N 616 и N 617&gt;.</w:t>
      </w:r>
    </w:p>
    <w:p>
      <w:r>
        <w:t>В составе заявки были предложены:</w:t>
      </w:r>
    </w:p>
    <w:p>
      <w:r>
        <w:t>- Ноутбук. Реестровый номер: 10536299. Баллы: 162; Уровень 2;</w:t>
      </w:r>
    </w:p>
    <w:p>
      <w:r>
        <w:t>- Интерактивная панель. Реестровый номер: 10598766. Баллы: 147; Уровень 2</w:t>
      </w:r>
    </w:p>
    <w:p>
      <w:r>
        <w:t>Пунктом 1 ПП РФ № 719 установлены критерии подтверждения производства российской промышленной продукции. Приложением к Постановлению Правительства РФ № 719 являются требования к промышленной продукции, предъявляемые в целях ее отнесения к российской промышленной продукции. В частности, предусмотрены требования к продукции, являющейся предметом электронного аукциона. Пунктом 26 Примечаний к ПП РФ 719 установлено, что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w:t>
      </w:r>
    </w:p>
    <w:p>
      <w:r>
        <w:t>26.20.11 (за исключением 26.20.11.120, 26.20.11.130) "Компьютеры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до 31 декабря 2025 г. - не менее 140 баллов;</w:t>
      </w:r>
    </w:p>
    <w:p>
      <w:r>
        <w:t>"Машины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 до 31 декабря 2022 г. - не менее 90 баллов; с 1 января 2023 г. - не менее 100 баллов; с 1 января 2024 г. - не менее 140 баллов;</w:t>
      </w:r>
    </w:p>
    <w:p>
      <w:r>
        <w:t>Анализ заявок участников показал, что в них представлена информация:</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Наименование товара</w:t>
            </w:r>
          </w:p>
        </w:tc>
        <w:tc>
          <w:tcPr>
            <w:tcW w:type="dxa" w:w="1234"/>
          </w:tcPr>
          <w:p>
            <w:r>
              <w:t>Страна происхождения товара:</w:t>
            </w:r>
          </w:p>
        </w:tc>
        <w:tc>
          <w:tcPr>
            <w:tcW w:type="dxa" w:w="1234"/>
          </w:tcPr>
          <w:p>
            <w:r>
              <w:t>Реестровый номер</w:t>
            </w:r>
          </w:p>
        </w:tc>
        <w:tc>
          <w:tcPr>
            <w:tcW w:type="dxa" w:w="1234"/>
          </w:tcPr>
          <w:p>
            <w:r>
              <w:t>Совокупное количество баллов</w:t>
            </w:r>
          </w:p>
        </w:tc>
        <w:tc>
          <w:tcPr>
            <w:tcW w:type="dxa" w:w="1234"/>
          </w:tcPr>
          <w:p>
            <w:r>
              <w:t>Страна происхождения товара:</w:t>
            </w:r>
          </w:p>
        </w:tc>
        <w:tc>
          <w:tcPr>
            <w:tcW w:type="dxa" w:w="1234"/>
          </w:tcPr>
          <w:p>
            <w:r>
              <w:t>Реестровый номер</w:t>
            </w:r>
          </w:p>
        </w:tc>
        <w:tc>
          <w:tcPr>
            <w:tcW w:type="dxa" w:w="1234"/>
          </w:tcPr>
          <w:p>
            <w:r>
              <w:t>Совокупное количество баллов</w:t>
            </w:r>
          </w:p>
        </w:tc>
      </w:tr>
      <w:tr>
        <w:tc>
          <w:tcPr>
            <w:tcW w:type="dxa" w:w="1234"/>
          </w:tcPr>
          <w:p>
            <w:r/>
          </w:p>
        </w:tc>
        <w:tc>
          <w:tcPr>
            <w:tcW w:type="dxa" w:w="1234"/>
          </w:tcPr>
          <w:p>
            <w:r>
              <w:t>Заявка 119528745</w:t>
            </w:r>
          </w:p>
        </w:tc>
        <w:tc>
          <w:tcPr>
            <w:tcW w:type="dxa" w:w="1234"/>
          </w:tcPr>
          <w:p>
            <w:r>
              <w:t>Заявка 119520961</w:t>
            </w:r>
          </w:p>
        </w:tc>
        <w:tc>
          <w:tcPr>
            <w:tcW w:type="dxa" w:w="1234"/>
          </w:tcPr>
          <w:p/>
        </w:tc>
        <w:tc>
          <w:tcPr>
            <w:tcW w:type="dxa" w:w="1234"/>
          </w:tcPr>
          <w:p/>
        </w:tc>
        <w:tc>
          <w:tcPr>
            <w:tcW w:type="dxa" w:w="1234"/>
          </w:tcPr>
          <w:p/>
        </w:tc>
        <w:tc>
          <w:tcPr>
            <w:tcW w:type="dxa" w:w="1234"/>
          </w:tcPr>
          <w:p/>
        </w:tc>
      </w:tr>
      <w:tr>
        <w:tc>
          <w:tcPr>
            <w:tcW w:type="dxa" w:w="1234"/>
          </w:tcPr>
          <w:p>
            <w:r>
              <w:t>Ноутбук, 26.20.11.110-00000140</w:t>
            </w:r>
          </w:p>
        </w:tc>
        <w:tc>
          <w:tcPr>
            <w:tcW w:type="dxa" w:w="1234"/>
          </w:tcPr>
          <w:p>
            <w:r>
              <w:t>Российская Федерация</w:t>
            </w:r>
          </w:p>
        </w:tc>
        <w:tc>
          <w:tcPr>
            <w:tcW w:type="dxa" w:w="1234"/>
          </w:tcPr>
          <w:p>
            <w:r>
              <w:t>10512371</w:t>
            </w:r>
          </w:p>
        </w:tc>
        <w:tc>
          <w:tcPr>
            <w:tcW w:type="dxa" w:w="1234"/>
          </w:tcPr>
          <w:p>
            <w:r>
              <w:t>137,00</w:t>
            </w:r>
          </w:p>
        </w:tc>
        <w:tc>
          <w:tcPr>
            <w:tcW w:type="dxa" w:w="1234"/>
          </w:tcPr>
          <w:p>
            <w:r>
              <w:t>Российская Федерация</w:t>
            </w:r>
          </w:p>
        </w:tc>
        <w:tc>
          <w:tcPr>
            <w:tcW w:type="dxa" w:w="1234"/>
          </w:tcPr>
          <w:p>
            <w:r>
              <w:t>10536299</w:t>
            </w:r>
          </w:p>
        </w:tc>
        <w:tc>
          <w:tcPr>
            <w:tcW w:type="dxa" w:w="1234"/>
          </w:tcPr>
          <w:p>
            <w:r>
              <w:t>162</w:t>
            </w:r>
          </w:p>
        </w:tc>
      </w:tr>
      <w:tr>
        <w:tc>
          <w:tcPr>
            <w:tcW w:type="dxa" w:w="1234"/>
          </w:tcPr>
          <w:p>
            <w:r>
              <w:t>Интерактивная панель, 26.20.13.000-00000002</w:t>
            </w:r>
          </w:p>
        </w:tc>
        <w:tc>
          <w:tcPr>
            <w:tcW w:type="dxa" w:w="1234"/>
          </w:tcPr>
          <w:p>
            <w:r>
              <w:t>Российская Федерация</w:t>
            </w:r>
          </w:p>
        </w:tc>
        <w:tc>
          <w:tcPr>
            <w:tcW w:type="dxa" w:w="1234"/>
          </w:tcPr>
          <w:p>
            <w:r>
              <w:t>10607295</w:t>
            </w:r>
          </w:p>
        </w:tc>
        <w:tc>
          <w:tcPr>
            <w:tcW w:type="dxa" w:w="1234"/>
          </w:tcPr>
          <w:p>
            <w:r>
              <w:t>172,00</w:t>
            </w:r>
          </w:p>
        </w:tc>
        <w:tc>
          <w:tcPr>
            <w:tcW w:type="dxa" w:w="1234"/>
          </w:tcPr>
          <w:p>
            <w:r>
              <w:t>Российская Федерация</w:t>
            </w:r>
          </w:p>
        </w:tc>
        <w:tc>
          <w:tcPr>
            <w:tcW w:type="dxa" w:w="1234"/>
          </w:tcPr>
          <w:p>
            <w:r>
              <w:t>10598766</w:t>
            </w:r>
          </w:p>
        </w:tc>
        <w:tc>
          <w:tcPr>
            <w:tcW w:type="dxa" w:w="1234"/>
          </w:tcPr>
          <w:p>
            <w:r>
              <w:t>147</w:t>
            </w:r>
          </w:p>
        </w:tc>
      </w:tr>
    </w:tbl>
    <w:p>
      <w:r>
        <w:t>Следовательно, в соответствии с пунктом 26 приложения к ПП РФ № 719 предложенная в заявке № 119520961 радиоэлектронная продукция отнесена к российской промышленной продукции.</w:t>
      </w:r>
    </w:p>
    <w:p>
      <w:r>
        <w:t>Вместе с тем, в составе заявки 119528745 страна происхождения по позиции Ноутбук не подтверждена, поскольку отсутствует информация о наличии у товара не менее 140 баллов, а следовательно, у комиссии Заказчика отсутствовали основания для признания заявки соответствующей.</w:t>
      </w:r>
    </w:p>
    <w:p>
      <w:r>
        <w:t>Жалоба признана обоснованной.</w:t>
      </w:r>
    </w:p>
    <w:p>
      <w:pPr>
        <w:pStyle w:val="Heading2"/>
      </w:pPr>
      <w:r>
        <w:t>мотивировочная часть</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«Фениксон» обоснованной.</w:t>
      </w:r>
    </w:p>
    <w:p>
      <w:r>
        <w:t>2. Признать в действиях аукционной комиссии Заказчика нарушение пп. «а» п. 1 ч. 5 ст. 49 Закона о контрактной системе.</w:t>
      </w:r>
    </w:p>
    <w:p>
      <w:r>
        <w:t>3. Выдать Заказчику, его аукционной комиссии и оператору электронной площадки обязательное для исполнения предписание об устранении выявленного нарушения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Pr>
        <w:pStyle w:val="Heading1"/>
      </w:pPr>
      <w:r>
        <w:t>Предписание</w:t>
      </w:r>
    </w:p>
    <w:p>
      <w:pPr>
        <w:pStyle w:val="Heading2"/>
      </w:pPr>
      <w:r>
        <w:t>вводная часть</w:t>
      </w:r>
    </w:p>
    <w:p>
      <w:r>
        <w:t>Администрация Калининского района Санкт-Петербурга</w:t>
      </w:r>
    </w:p>
    <w:p>
      <w:r>
        <w:t>Арсенальная, д. 13/1,</w:t>
      </w:r>
    </w:p>
    <w:p>
      <w:r>
        <w:t>Санкт-Петербург, 195009</w:t>
      </w:r>
    </w:p>
    <w:p>
      <w:r>
        <w:t>эл. почта: zakazkalin@mail.ru</w:t>
      </w:r>
    </w:p>
    <w:p>
      <w:r>
        <w:t>ООО «РТС-тендер»</w:t>
      </w:r>
    </w:p>
    <w:p>
      <w:r>
        <w:t>наб. Тараса Шевченко, д. 23А,</w:t>
      </w:r>
    </w:p>
    <w:p>
      <w:r>
        <w:t>Москва, 121151</w:t>
      </w:r>
    </w:p>
    <w:p>
      <w:r>
        <w:t>факс: +7 (495) 733-95-19</w:t>
      </w:r>
    </w:p>
    <w:p>
      <w:r>
        <w:t>ООО «Фениксон»</w:t>
      </w:r>
    </w:p>
    <w:p>
      <w:r>
        <w:t>Московское ш., д. 42, к. 2, лит. А, офис 306,</w:t>
      </w:r>
    </w:p>
    <w:p>
      <w:r>
        <w:t>Санкт-Петербург, 196158</w:t>
      </w:r>
    </w:p>
    <w:p>
      <w:r>
        <w:t>эл. почта: info@fenikson.ru</w:t>
      </w:r>
    </w:p>
    <w:p>
      <w:r>
        <w:t>ПРЕДПИСАНИЕ</w:t>
      </w:r>
    </w:p>
    <w:p>
      <w:r>
        <w:t>об устранении нарушений законодательства о закупках</w:t>
      </w:r>
    </w:p>
    <w:p>
      <w:r>
        <w:t>по делу № 44-2223/25</w:t>
      </w:r>
    </w:p>
    <w:p>
      <w:r>
        <w:t>05.09.2025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44-2223/25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Калининского района Санкт-Петербурга, Заказчику аукционной комиссии устранить пп. а) п. 1 ч. 5 ст. 49 Закона о контрактной системе и с этой целью:</w:t>
      </w:r>
    </w:p>
    <w:p>
      <w:r>
        <w:t>- в 14-дневный срок со дня размещения настоящего предписания на официальном сайте отменить протокол подведения итогов определения поставщика (подрядчика, исполнителя) от 01.09.2025 №ИЭА1;</w:t>
      </w:r>
    </w:p>
    <w:p>
      <w:r>
        <w:t>- повторно рассмотреть заявки, поданные на участие в аукционе с номером извещения 0172200004325000325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0172200004325000325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30.09.2025.</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