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202500114959012168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10.09.2025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0372100033825000599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«Санкт-Петербургский научно-исследовательский институт фтизиопульмонологии»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«Медтехника»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https://zakupki.gov.ru/epz/complaint/card/complaint-information.html?complaintNumber=202500114959012168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ФГБУ «Санкт-Петербургский научно-</w:t>
              <w:br/>
              <w:t>исследовательский институт фтизиопульмонологии»</w:t>
              <w:br/>
              <w:t>Минздрава России</w:t>
              <w:br/>
              <w:t>Лиговский пр., д. 2-4,</w:t>
              <w:br/>
              <w:t>Санкт-Петербург, 191036</w:t>
              <w:br/>
              <w:t>эл. почта: zakupki@spbniif.ru</w:t>
              <w:br/>
              <w:t>ООО «РТС-тендер»</w:t>
              <w:br/>
              <w:t>наб. Тараса Шевченко, д. 23А,</w:t>
              <w:br/>
              <w:t>Москва, 121151</w:t>
              <w:br/>
              <w:t>факс: +7 (495) 733-95-19</w:t>
              <w:br/>
              <w:t>ООО «МЕДТЕХНИКА»</w:t>
              <w:br/>
              <w:t>ул. Баумана, д. 48, кв. 16,</w:t>
              <w:br/>
              <w:t>г. Екатеринбург,</w:t>
              <w:br/>
              <w:t>Свердловская обл., 620057</w:t>
              <w:br/>
              <w:t>эл. почта: medtexdk@mail.ru</w:t>
            </w:r>
          </w:p>
        </w:tc>
      </w:tr>
    </w:tbl>
    <w:p>
      <w:r>
        <w:t>РЕШЕНИЕ</w:t>
      </w:r>
    </w:p>
    <w:p>
      <w:r>
        <w:t>по делу № 44-2259/25 о нарушении законодательства о контрактной системе</w:t>
      </w:r>
    </w:p>
    <w:p>
      <w:r>
        <w:t>10.09.2025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представителя ФГБУ «Санкт-Петербургский научно- исследовательский институт фтизиопульмонологии» Минздрава России (далее – Заказчик):</w:t>
      </w:r>
    </w:p>
    <w:p>
      <w:r>
        <w:t>в отсутствие представителей ООО «МЕДТЕХНИКА» (далее – Заявитель), при надлежащем уведомлении о месте и времени заседания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21510/25 от 05.09.2025) на действия Заказчика при определении исполнителя путем проведения запроса котировок в электронной форме на поставку изделий медицинского назначения (скоба хирургическая, нерассасывающаяся) - 3 для нужд ФГБУ «СПб НИИФ» Минздрава России в 2025 году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29.08.2025 в единой информационной системе, номер извещения 0372100033825000599. Начальная (максимальная) цена контракта – 920 308, 56 рублей.</w:t>
      </w:r>
    </w:p>
    <w:p>
      <w:r>
        <w:t>Заявитель обжалует извещение о закупке расходных кассет к линейным сшивающим/сшивающе-режущим аппаратам, указывая, что Заказчик объединил в один лот взаимно несовместимые комплектующие под разные платформы (ECHELON, Endo GIA, Prime/Prime Plus/Prime Power), фактически сформировав требования, соответствующие товарам конкретных производителей и ограничив конкуренцию.</w:t>
      </w:r>
    </w:p>
    <w:p>
      <w:r>
        <w:t>Заказчик с доводами жалобы не согласен.</w:t>
      </w:r>
    </w:p>
    <w:p>
      <w:r>
        <w:t>Комиссия УФАС, ознакомившись с представленными документами и информацией, в том числе, содержащейся в ЕИС, заслушав пояснения Заказчика, приходит к следующим выводам.</w:t>
      </w:r>
    </w:p>
    <w:p>
      <w:r>
        <w:t>Согласно пункту 1 части 2 статьи 42 Закона о контрактной системе, извещение об осуществлении закупки должно содержать описание объекта закупки, которое составляется в соответствии с требованиями статьи 33 указанного закона и не должно приводить к ограничению конкуренции.</w:t>
      </w:r>
    </w:p>
    <w:p>
      <w:r>
        <w:t>В соответствии с п.п. 1-2 ч. 1 ст. 33 Закона о контрактной системе,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При составлении описания объекта закупки Заказчики обязаны использовать показатели, требования, условные обозначения и терминологию, касающиеся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В силу ч. 2 ст. 33 Закона о контрактной системе, описание объекта закупки в соответствии с требованиями, указанными в ч.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Частью 3 ст. 33 Закона о контрактной системе установлено, что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Положения частей 1 и 3 статьи 33 Закона о контрактной системе, имеющие универсальный характер, возлагают на Заказчика обязанность формировать извещение и описание объекта закупки таким образом, чтобы исключить любые ограничения числа участников закупки, не обусловленные необходимостью обеспечения государственных или муниципальных нужд. Прямое предписание Закона заключается в запрете включения в извещение и документацию требований, создающих преимущества для конкретных участников рынка или ограничивающих доступ потенциальных поставщиков к закупочной процедуре, в частности, путём установления требований, не основанных на действующем законодательстве. Эти положения прямо коррелируют с принципом обеспечения конкуренции, закреплённым в статье 8 Закона о контрактной системе, согласно которому каждому заинтересованному лицу должна быть обеспечена возможность стать исполнителем контракта, а Заказчику запрещается необоснованно сужать число возможных участников.</w:t>
      </w:r>
    </w:p>
    <w:p>
      <w:r>
        <w:t>При формировании описания объекта закупки Заказчику предоставлены определённые полномочия по конкретизации характеристик закупаемых товаров, работ или услуг, направленные на удовлетворение его объективных потребностей.</w:t>
      </w:r>
    </w:p>
    <w:p>
      <w:r>
        <w:t>Вместе с тем, как следует из системного и буквального толкования статей 8, 19 и 33 Закона о контрактной системе, такая детализация должна быть разумной, соразмерной, основанной на нормах федерального законодательства и не должна носить произвольного, ограничительного характера.</w:t>
      </w:r>
    </w:p>
    <w:p>
      <w:pPr>
        <w:pStyle w:val="Heading2"/>
      </w:pPr>
      <w:r>
        <w:t>мотивировочная часть</w:t>
      </w:r>
    </w:p>
    <w:p>
      <w:r>
        <w:t>Комиссия УФАС, оценив совокупность доказательств, приходит к выводу, что при формировании извещения Заказчик описал закупаемые товарные позиции таким образом, что заданные совокупности функционально-технических признаков фактически индивидуализируют продукцию конкретных производителей и соответствующих им платформ. Формально избегая прямых указаний на товарные знаки, Заказчик использовал такие характеристики совместимости и конструктивные сочетания параметров, которые в реальном обороте корреспондируют определённым линейкам изделий и тем самым «подсвечивают» конкретный круг брендов. Указанное обстоятельство дополнительно подтверждено пояснениями самого Заказчика о том, что закупка осуществляется «под имеющееся оборудование» и обусловлена необходимостью обеспечения совместимости расходных материалов с уже установленными у него системами.</w:t>
      </w:r>
    </w:p>
    <w:p>
      <w:r>
        <w:t>Вместе с тем, Комиссия УФАС констатирует, что данная специфика - закупка именно для имеющегося оборудования - в извещении изначально не раскрыта, не обоснована и не снабжена ссылками на соответствующую техническую документацию; допуск эквивалентных решений в корректной, функционально выверенной форме также не предусмотрен.</w:t>
      </w:r>
    </w:p>
    <w:p>
      <w:r>
        <w:t>Сформированный таким образом лот - через совокупности признаков, фактически адресующих закупку под конкретное оборудование разных производителей и объединяющих взаимно несовместимые позиции в одном предмете - объективно сужает круг потенциальных участников, в частности, подобного рода описание объекта закупки затрудняет допуск к ней производителей (их официальных представителей), специализирующихся на поставке комплектующих лишь к одной платформе, а также иные хозяйствующие субъекты, не имеющие одновременного доступа ко всем обозначенным линейкам.</w:t>
      </w:r>
    </w:p>
    <w:p>
      <w:r>
        <w:t>Такая модель описания и структурирования предмета закупки не соответствует предписаниям пункта 1 части 1 и части 3 статьи 33 Закона о контрактной системе, требующим формулировать требования через нейтральные функциональные и измеримые показатели без указаний (в явной или скрытой форме) на конкретного производителя и без избыточных ограничений, и, как следствие, образует нарушение пункта 1 части 2 статьи 42 Закона о контрактной системе в части несоответствия описания объекта закупки требованиям статьи 33 Закона о контрактной системе.</w:t>
      </w:r>
    </w:p>
    <w:p>
      <w:r>
        <w:t>Комиссия УФАС исходит из того, что допустимость ссылок на совместимость с установленным оборудованием возможна лишь при прямом и прозрачном раскрытии такой потребности в извещении, с документальным подтверждением её технологической неизбежности и (или) с корректным допуском эквивалентных решений; отсутствие этих элементов делает спорное описание ограничительным и незаконным.</w:t>
      </w:r>
    </w:p>
    <w:p>
      <w:r>
        <w:t>С учётом изложенного, Комиссия УФАС приходит к правовому выводу о наличии в действиях Заказчика нарушения пункта 1 части 2 статьи 42 Закона о контрактной системе: извещение содержит описание объекта закупки, не соответствующее требованиям статьи 33 указанного Закона.</w:t>
      </w:r>
    </w:p>
    <w:p>
      <w:r>
        <w:t>В целях устранения допущенного нарушения Комиссией УФАС будет выдано соответствующее предписание об устранении выявленного нарушения в порядке, установленном законодательством о контрактной системе.</w:t>
      </w:r>
    </w:p>
    <w:p>
      <w:r>
        <w:t>Комиссия УФАС, руководствуясь ст. ст. 2,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«МЕДТЕХНИКА» обоснованной.</w:t>
      </w:r>
    </w:p>
    <w:p>
      <w:r>
        <w:t>Признать в действиях Заказчика нарушение п. 1 ч. 2 ст. 42 Закона о контрактной системе.</w:t>
      </w:r>
    </w:p>
    <w:p>
      <w:r>
        <w:t>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Передать соответствующему должностному лицу Санкт-Петербургского УФАС России материалы от 10.09.2025 по делу № 44-2259/25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ФГБУ «Санкт-Петербургский научно-исследовательский институт фтизиопульмонологии»</w:t>
      </w:r>
    </w:p>
    <w:p>
      <w:r>
        <w:t>Минздрава России</w:t>
      </w:r>
    </w:p>
    <w:p>
      <w:r>
        <w:t>Лиговский пр., д. 2-4,</w:t>
      </w:r>
    </w:p>
    <w:p>
      <w:r>
        <w:t>Санкт-Петербург, 191036</w:t>
      </w:r>
    </w:p>
    <w:p>
      <w:r>
        <w:t>эл. почта: zakupki@spbniif.ru</w:t>
      </w:r>
    </w:p>
    <w:p>
      <w:r>
        <w:t>ООО «РТС-тендер»</w:t>
      </w:r>
    </w:p>
    <w:p>
      <w:r>
        <w:t>наб. Тараса Шевченко, д. 23А,</w:t>
      </w:r>
    </w:p>
    <w:p>
      <w:r>
        <w:t>Москва, 121151</w:t>
      </w:r>
    </w:p>
    <w:p>
      <w:r>
        <w:t>факс: +7 (495) 733-95-19</w:t>
      </w:r>
    </w:p>
    <w:p>
      <w:r>
        <w:t>ООО «МЕДТЕХНИКА»</w:t>
      </w:r>
    </w:p>
    <w:p>
      <w:r>
        <w:t>ул. Баумана, д. 48, кв. 16,</w:t>
      </w:r>
    </w:p>
    <w:p>
      <w:r>
        <w:t>г. Екатеринбург,</w:t>
      </w:r>
    </w:p>
    <w:p>
      <w:r>
        <w:t>Свердловская обл., 620057</w:t>
      </w:r>
    </w:p>
    <w:p>
      <w:r>
        <w:t>эл. почта: medtexdk@mail.ru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44-2259/25</w:t>
      </w:r>
    </w:p>
    <w:p>
      <w:r>
        <w:t>10.09.2025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44-2259/25 о нарушении законодательства о закупках, руководствуясь ст.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ФГБУ «Санкт-Петербургский научно-исследовательский институт фтизиопульмонологии» Минздрава России, котировочной комиссии устранить нарушение пункта 1 части 2 статьи 42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0372100033825000599;</w:t>
      </w:r>
    </w:p>
    <w:p>
      <w:r>
        <w:t>- внести изменения в извещение о запросе котировок,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запросе котировок с номером извещения 0372100033825000599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0372100033825000599 в соответствии с законодательством о контрактной системе.</w:t>
      </w:r>
    </w:p>
    <w:p>
      <w:r>
        <w:t>2. Заказчику, котировочной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20.10.2025.</w:t>
      </w:r>
    </w:p>
    <w:p>
      <w:r>
        <w:t>3. Оператору электронной площадки – ООО «РТС-тендер»: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