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202500114959013356</w:t>
      </w:r>
    </w:p>
    <w:p>
      <w:r>
        <w:rPr>
          <w:b/>
        </w:rPr>
        <w:t xml:space="preserve">УФАС: </w:t>
      </w:r>
      <w:r>
        <w:t>УФАС по Санкт-Петербургу</w:t>
      </w:r>
    </w:p>
    <w:p>
      <w:r>
        <w:rPr>
          <w:b/>
        </w:rPr>
        <w:t xml:space="preserve">Дата решения: </w:t>
      </w:r>
      <w:r>
        <w:t>06.10.2025</w:t>
      </w:r>
    </w:p>
    <w:p>
      <w:r>
        <w:rPr>
          <w:b/>
        </w:rPr>
        <w:t xml:space="preserve">Исход: </w:t>
      </w:r>
      <w:r>
        <w:t>обоснована</w:t>
      </w:r>
    </w:p>
    <w:p>
      <w:r>
        <w:rPr>
          <w:b/>
        </w:rPr>
        <w:t xml:space="preserve">Закупка №: </w:t>
      </w:r>
      <w:r>
        <w:t>0372200105025000329</w:t>
      </w:r>
    </w:p>
    <w:p>
      <w:r>
        <w:rPr>
          <w:b/>
        </w:rPr>
        <w:t xml:space="preserve">Заказчик: </w:t>
      </w:r>
      <w:r>
        <w:t>Санкт-Петербургское государственное бюджетное учреждение здравоохранения «Городская больница № 26»</w:t>
      </w:r>
    </w:p>
    <w:p>
      <w:r>
        <w:rPr>
          <w:b/>
        </w:rPr>
        <w:t xml:space="preserve">Заявитель: </w:t>
      </w:r>
      <w:r>
        <w:t>Мельничкин Евгений Владимирович</w:t>
      </w:r>
    </w:p>
    <w:p>
      <w:r>
        <w:rPr>
          <w:b/>
        </w:rPr>
        <w:t xml:space="preserve">Первоисточник в ЕИС: </w:t>
      </w:r>
      <w:r>
        <w:t>https://zakupki.gov.ru/epz/complaint/card/complaint-information.html?complaintNumber=202500114959013356</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СПБ ГБУЗ "ГОРОДСКАЯ БОЛЬНИЦА</w:t>
              <w:br/>
              <w:t>№ 26"</w:t>
              <w:br/>
              <w:t>Российская Федерация, 196247,</w:t>
              <w:br/>
              <w:t>Санкт-Петербург, УЛ КОСТЮШКО, 2</w:t>
              <w:br/>
              <w:t>МЕЛЬНИЧКИН ЕВГЕНИЙ ВЛАДИМИРОВИЧ</w:t>
              <w:br/>
              <w:t>641641, КУРГАНСКАЯ ОБЛАСТЬ ПЕТУХОВСКИЙ, Г ПЕТУХОВО, УЛ РАБОЧАЯ, Д. 59, КВ. 4</w:t>
            </w:r>
          </w:p>
        </w:tc>
      </w:tr>
    </w:tbl>
    <w:p>
      <w:r>
        <w:t>РЕШЕНИЕ</w:t>
      </w:r>
    </w:p>
    <w:p>
      <w:r>
        <w:t>по делу № 078/06/105-2695/2025 о нарушении законодательства о контрактной системе</w:t>
      </w:r>
    </w:p>
    <w:p>
      <w:r>
        <w:t>06.10.2025 Санкт-Петербург</w:t>
      </w:r>
    </w:p>
    <w:p>
      <w:r>
        <w:t>Комиссия Санкт-Петербургского УФАС России по контролю в сфере закупок (далее – Комиссия УФАС) в составе:</w:t>
      </w:r>
    </w:p>
    <w:p>
      <w:r>
        <w:t>при участии представителей:</w:t>
      </w:r>
    </w:p>
    <w:p>
      <w:r>
        <w:t>СПБ ГБУЗ "ГОРОДСКАЯ БОЛЬНИЦА № 26" (далее – Заказчик):;</w:t>
      </w:r>
    </w:p>
    <w:p>
      <w:r>
        <w:t>в отсутствие представителей ИП Мельничкина Евгения Владимировича (далее – Заявитель) уведомленных о заседании Комиссии УФАС,</w:t>
      </w:r>
    </w:p>
    <w:p>
      <w:pPr>
        <w:pStyle w:val="Heading2"/>
      </w:pPr>
      <w:r>
        <w:t>описательная часть</w:t>
      </w:r>
    </w:p>
    <w:p>
      <w:r>
        <w:t>рассмотрев посредством системы видеоконференцсвязи жалобу Заявителя (вх. № 23676/25 от 01.10.2025) на действия САНКТ-ПЕТЕРБУРГСКОЕ ГОСУДАРСТВЕННОЕ БЮДЖЕТНОЕ УЧРЕЖДЕНИЕ ЗДРАВООХРАНЕНИЯ "ГОРОДСКАЯ БОЛЬНИЦА № 26", (далее – Заказчик), при определении (подрядчика, исполнителя) путем проведения закупки на Завершение работ по объекту: Благоустройство элементов благоустройства участков, расположенных по адресу: Санкт-Петербург, Муниципальный округ Новоизмайловское, Кубинская улица, участок 119 и 118 (кадастровые номера 78:14:0007559:3492 и 78:14:0007559:3493) (извещение № 0372200105025000329) (далее – конкурс),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конкурса размещено 15.09.2025 на Официальном сайте Единой информационной системы в сфере закупок www.zakupki.gov.ru, номер извещения 0372200105025000329. Начальная (максимальная) цена контракта – 8 704 509, 50 рублей.</w:t>
      </w:r>
    </w:p>
    <w:p>
      <w:r>
        <w:t>В жалобе Заявитель указал на неправомерные действия конкурсной комиссии Заказчика, по основаниям, изложенным в жалобе.</w:t>
      </w:r>
    </w:p>
    <w:p>
      <w:r>
        <w:t>Необходимо отметить, что Комиссия УФАС рассматривает настоящую жалобу на предмет применения конкурсной комиссией Заказчика порядка оценки, установленного извещением, а не в отношении результатов оценки заявок на участие в конкурсе (с учетом правовой позиции, отраженной в постановлении Президиума Высшего Арбитражного Суда Российской Федерации от 17.01.2012 № 9874/11).</w:t>
      </w:r>
    </w:p>
    <w:p>
      <w:r>
        <w:t>Информация, изложенная в жалобе, представленные документы подтверждают следующие обстоятельства:</w:t>
      </w:r>
    </w:p>
    <w:p>
      <w:r>
        <w:t>1. Частью 2 ст. 8 Закона о контрактной системе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настоящего Федерального закона, в том числе приводят к ограничению конкуренции, в частности к необоснованному ограничению числа участников закупок.</w:t>
      </w:r>
    </w:p>
    <w:p>
      <w:r>
        <w:t>В соответствии с ч. 1 ст. 24 Закона о контрактной системе заказчики при осуществлении закупок применяют конкурентные способы определения поставщиков (подрядчиков, исполнителей) (далее - конкурентные способы) или осуществляют закупки у единственного поставщика (подрядчика, исполнителя). Конкурентные способы могут быть открытыми и закрытыми. При открытом конкурентном способе информация о закупке сообщается заказчиком неограниченному кругу лиц путем размещения в единой информационной системе извещения об осуществлении закупки. При закрытом конкурентном способе информация о закупке сообщается путем направления приглашений принять участие в определении поставщика (подрядчика, исполнителя) (далее - приглашение) ограниченному кругу лиц, которые способны осуществить поставки товаров, выполнение работ, оказание услуг, являющихся объектами закупок.</w:t>
      </w:r>
    </w:p>
    <w:p>
      <w:r>
        <w:t>В соответствии с ч. 2 ст. 24 Закона о контрактной системе конкурентными способами являются:</w:t>
      </w:r>
    </w:p>
    <w:p>
      <w:r>
        <w:t>1) конкурсы (открытый конкурс в электронной форме (далее - электронный конкурс), закрытый конкурс, закрытый конкурс в электронной форме (далее - закрытый электронный конкурс);</w:t>
      </w:r>
    </w:p>
    <w:p>
      <w:r>
        <w:t>2) аукционы (открытый аукцион в электронной форме (далее - электронный аукцион), закрытый аукцион, закрытый аукцион в электронной форме (далее - закрытый электронный аукцион);</w:t>
      </w:r>
    </w:p>
    <w:p>
      <w:r>
        <w:t>3) запрос котировок в электронной форме (далее - электронный запрос котировок).</w:t>
      </w:r>
    </w:p>
    <w:p>
      <w:r>
        <w:t>Согласно ч. 1 ст. 48 Закона о контрактной системе электронный конкурс начинается с размещения в единой информационной системе извещения об осуществлении закупки.</w:t>
      </w:r>
    </w:p>
    <w:p>
      <w:r>
        <w:t>В силу п. 11 ч. 1 ст.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критерии оценки заявок на участие в конкурсах, величины значимости этих критериев в соответствии с Законом о контрактной системе.</w:t>
      </w:r>
    </w:p>
    <w:p>
      <w:r>
        <w:t>В силу ч. 1 ст. 32 Закона о контрактной системе для оценки заявок участников закупки заказчик использует следующие критерии:</w:t>
      </w:r>
    </w:p>
    <w:p>
      <w:r>
        <w:t>1) цена контракта, сумма цен единиц товара, работы, услуги;</w:t>
      </w:r>
    </w:p>
    <w:p>
      <w:r>
        <w:t>2) расходы на эксплуатацию и ремонт товаров, использование результатов работ;</w:t>
      </w:r>
    </w:p>
    <w:p>
      <w:r>
        <w:t>3) качественные, функциональные и экологические характеристики объекта закупки;</w:t>
      </w:r>
    </w:p>
    <w:p>
      <w:r>
        <w:t>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p>
      <w:r>
        <w:t>В соответствии с ч. 4 ст. 32 Закона о контрактной системе в извещении об осуществлении закупки, документации о закупке (в случае, если настоящим Федеральным законом предусмотрена документация о закупке) заказчик обязан указать используемые при определении поставщика (подрядчика, исполнителя) критерии и их величины значимости. При этом количество используемых при определении поставщика (подрядчика, исполнителя) критериев, за исключением случаев проведения аукциона, должно быть не менее чем два, одним из которых является цена контракта или сумма цен единиц товара, работы, услуги. Не указанные в извещении об осуществлении закупки, документации о закупке (в случае, если настоящим Федеральным законом предусмотрена документация о закупке) критерии и их величины значимости не могут применяться для целей оценки заявок.</w:t>
      </w:r>
    </w:p>
    <w:p>
      <w:r>
        <w:t>Согласно ч. 8 ст. 32 Закона о контрактной системе порядок оценки заявок участников закупки, в том числе предельные величины значимости каждого критерия, устанавливаются Постановлением Правительства РФ от 31.12.2021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w:t>
      </w:r>
    </w:p>
    <w:p>
      <w:r>
        <w:t>Согласно п. 1 Постановления № 2604 утверждено Положение об оценке заявок на участие в закупке товаров, работ, услуг для обеспечения государственных и муниципальных нужд.</w:t>
      </w:r>
    </w:p>
    <w:p>
      <w:r>
        <w:t>В соответствии с п. 2 Положения "оценка заявок" - действия членов комиссии по осуществлению закупок по присвоению в случаях, предусмотренных Федеральным законом, и в соответствии с настоящим Положением баллов заявкам (частям заявок) на основании информации и документов участников закупок.</w:t>
      </w:r>
    </w:p>
    <w:p>
      <w:r>
        <w:t>В силу п. 3 Положения для оценки заявок в соответствии с настоящим Положением применяются следующие критерии оценки:</w:t>
      </w:r>
    </w:p>
    <w:p>
      <w:r>
        <w:t>а) цена контракта, сумма цен единиц товара, работы, услуги;</w:t>
      </w:r>
    </w:p>
    <w:p>
      <w:r>
        <w:t>б) расходы;</w:t>
      </w:r>
    </w:p>
    <w:p>
      <w:r>
        <w:t>в) характеристики объекта закупки;</w:t>
      </w:r>
    </w:p>
    <w:p>
      <w:r>
        <w:t>г) квалификация участников закупки.</w:t>
      </w:r>
    </w:p>
    <w:p>
      <w:r>
        <w:t>Согласно п. 8 Положения в случае применения показателей оценки по критериям оценки, предусмотренным подпунктами "в" и "г" пункта 3 настоящего Положения:</w:t>
      </w:r>
    </w:p>
    <w:p>
      <w:r>
        <w:t>а) применяются детализирующие показатели;</w:t>
      </w:r>
    </w:p>
    <w:p>
      <w:r>
        <w:t>б) в отношении каждого детализирующего показателя устанавливается значимость детализирующего показателя. Сумма величин значимости всех применяемых детализирующих показателей по показателю оценки составляет 100 процентов;</w:t>
      </w:r>
    </w:p>
    <w:p>
      <w:r>
        <w:t>в) оценка заявки (части заявки) по показателю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детализирующему показателю, умноженного на значимость соответствующего детализирующего показателя.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p>
      <w:r>
        <w:t>В соответствии с п. 16 Положения об оценке заявок для оценки заявок для оценки заявок по критерию оценки "характеристики объекта закупки" могут применяться, если иное не предусмотрено Положением об оценки заявок, один или несколько из следующих показателей оценки:</w:t>
      </w:r>
    </w:p>
    <w:p>
      <w:r>
        <w:t>а) качественные характеристики объекта закупки;</w:t>
      </w:r>
    </w:p>
    <w:p>
      <w:r>
        <w:t>б) функциональные характеристики объекта закупки;</w:t>
      </w:r>
    </w:p>
    <w:p>
      <w:r>
        <w:t>в) экологические характеристики объекта закупки.</w:t>
      </w:r>
    </w:p>
    <w:p>
      <w:r>
        <w:t>В силу п. 19 Положения если характеристика, предусмотренная детализирующим показателем, не определяется количественным значением, документом, предусмотренным приложением N 1 к настоящему Положению, устанавливается перечень свойств объекта закупки, подлежащих оценке.</w:t>
      </w:r>
    </w:p>
    <w:p>
      <w:r>
        <w:t>В соответствии с п. 22 Положения в случае отсутствия функциональной зависимости между значением характеристики объекта закупки, определенной количественным значением, и значением количества присваиваемых баллов, а также в случае, если характеристика не определяется количественным значением, значение количества баллов по детализирующему показателю присваивается заявке, подлежащей в соответствии с Федеральным законом оценке по критерию оценки "характеристики объекта закупки", по шкале оценки. При этом документом, предусмотренным приложением N 1 к настоящему Положению, устанавливаются значения количества баллов, присваиваемые за предлагаемое (предлагаемые) участником закупки количественное значение (значения) характеристики объекта закупки или предлагаемое участником закупки свойство (свойства) объекта закупки.</w:t>
      </w:r>
    </w:p>
    <w:p>
      <w:r>
        <w:t>В силу п. 23 Положения если в случае, указанном в п. 22 настоящего Положения, предусматривается оценка наличия или отсутствия характеристики объекта закупки, шкала оценки должна предусматривать присвоение:</w:t>
      </w:r>
    </w:p>
    <w:p>
      <w:r>
        <w:t>а) 100 баллов заявке (части заявки), содержащей предложение о наличии характеристики объекта закупки, а при отсутствии характеристики объекта закупки - 0 баллов (если лучшим является наличие характеристики объекта закупки);</w:t>
      </w:r>
    </w:p>
    <w:p>
      <w:r>
        <w:t>б) 100 баллов заявке (части заявки), содержащей предложение об отсутствии характеристики объекта закупки, а при наличии характеристики - 0 баллов (если лучшим является отсутствие характеристики объекта закупки).</w:t>
      </w:r>
    </w:p>
    <w:p>
      <w:r>
        <w:t>Извещение об осуществлении закупки содержит следующие положения:</w:t>
      </w:r>
    </w:p>
    <w:p>
      <w:r>
        <w:t>Для оценки по характеристике N 1 (качество товаров (работ, услуг)) показателя «качественные характеристики объекта закупки» критерия «качественные, функциональные и экологические характеристики объекта закупки» в соответствии с пунктом 19 Положения Заказчиком установлен перечень свойств объекта закупки, подлежащих оценке: осуществление своевременного контроля качества выполнения работ; технология управления рисками; оснащение квалифицированного персонала участника закупки надлежащим оборудованием, инструментами и иными необходимыми средствами; обеспечение надлежащей технологии управления системой качества; обеспечение надлежащей технологии выполнения работ.</w:t>
      </w:r>
    </w:p>
    <w:p>
      <w:r>
        <w:t>Оценка заявки участника по детализирующей характеристике N 1 (качество товаров (работ, услуг)) показателя «качественные характеристики объекта закупки» определяется согласно представленному участником закупки предложению о качественных характеристиках объекта закупки.</w:t>
      </w:r>
    </w:p>
    <w:p>
      <w:r>
        <w:t>Под обеспечением надлежащей технологии выполнения работ (второе свойство) понимаются совокупность методов для достижения желаемого результата в рамках исполнения государственного контракта (далее - контракт), на право заключения которого проводится настоящий конкурс, включая последовательность действий при выполнении работ по контракту, на право заключения которого проводится настоящий конкурс, мероприятия по обращению с отходами в соответствии с действующим законодательством РФ, мероприятия по охране окружающей среды в соответствии с действующим законодательством РФ.</w:t>
      </w:r>
    </w:p>
    <w:p>
      <w:r>
        <w:t>Под технологией управления рисками (четвертое свойство) понимаются комплекс правил, мероприятий по идентификации, оценке рисков, реагированию на риски, а также мониторингу и контролю их уровня, включающие в себя в том числе, сведения о периодичности и задействованных лицах по выявлению и анализу рисков, а также о результатах, к которым приводит анализ выявленных рисков; информацию о дальнейшей проработке выявленных рисков (расстановка по степени их приоритета и вероятности возникновения); информацию об оценке потенциального влияния идентифицированных рисков на общие показатели; информацию о целях контроля и о лицах, осуществляющих административный и технологический контроль.</w:t>
      </w:r>
    </w:p>
    <w:p>
      <w:r>
        <w:t>Под осуществлением своевременного контроля качества выполнения работ (третье свойство) понимаются методы, направленные на контроль качества результата выполненных работ, методы по внутреннему контролю за состоянием уровня безопасности на объекте; методы контроля за устранением недостатков при выполнении работ, указанных заказчиком, методы, направленные на контроль качества выполнения работ, и методы контроля за действиями непосредственных исполнителей (подрядчиков).</w:t>
      </w:r>
    </w:p>
    <w:p>
      <w:r>
        <w:t>Под оснащением квалифицированного персонала участника закупки надлежащим оборудованием, инструментами и иными необходимыми средствами (пятое свойство) понимается совокупность оборудования, инструментов и иных необходимых средств, используемых непосредственными исполнителями (подрядчиками) при выполнении работ, с указанием по каждому такому оборудованию, инструменту и иному необходимому средству в отдельности: наименования, количества, марки, модели (при наличии), реквизитов документов, подтверждающих соответствие установленным обязательным требованиям в соответствии с действующим законодательством РФ (при необходимости в соответствии с действующим законодательством РФ), минимальных характеристик и пояснений, позволяющих четко определить сферу их применения в процессе выполнения соответствующих работ.</w:t>
      </w:r>
    </w:p>
    <w:p>
      <w:r>
        <w:t>Под обеспечением надлежащей технологии управления системой качества (первое свойство) понимается перечень сведений, содержащий в том числе следующую информацию: информацию об основных функциях управления системой качества; информацию о лицах ответственных за обеспечение охраны труда, в том числе перечень обязанностей, возлагаемых на указанных лиц; информацию об основных направлениях в области охрана труда в организации; информацию о мерах личной безопасности сотрудников при возникновении чрезвычайных ситуаций; информацию о обязательствах для достижения целей в области охраны труда; информацию о лицах, уполномоченных совершать проверку объектов.</w:t>
      </w:r>
    </w:p>
    <w:p>
      <w:r>
        <w:t>Описание свойств объекта закупки должно отвечать всем требованиям, указанным в описании объекта закупки и приложениях к нему, в том числе нормативно-правовым актам, содержащимся в описании объекта закупки, и нормативно-правовым актам, указанным в инструкции по заполнению первой части заявки.</w:t>
      </w:r>
    </w:p>
    <w:p>
      <w:r>
        <w:t>В рамках характеристики N 1 (качество товаров (работ, услуг)) показателя «качественные характеристики объекта закупки» под «Предложением о наличии характеристики объекта закупки» понимается предоставление в составе заявки предложения о качественных характеристиках объекта закупки, содержащего описание всех свойств объекта закупки в соответствии с требованиями, установленными в настоящем пункте (в настоящем порядке оценки), и инструкцией по заполнению первой части заявки; в противном случае представленное предложение о качественных характеристиках объекта закупки трактуется как «Предложение об отсутствии характеристики объекта закупки».</w:t>
      </w:r>
    </w:p>
    <w:p>
      <w:r>
        <w:t>Описание свойств объекта закупки должно быть конкретным, однозначным и не должно допускать двусмысленных толкований.</w:t>
      </w:r>
    </w:p>
    <w:p>
      <w:r>
        <w:t>Непредставление описания свойств объекта закупки или предоставление описания свойств объекта закупки, несоответствующего требованиям настоящего пункта Порядка рассмотрения и оценки заявок на участие в конкурсе, и/или требованиям описания объекта закупки, и/или требованиям приложений к описанию объекта закупки, и/или требованиям инструкции по заполнению первой части заявки трактуется как «Предложение об отсутствии характеристики объекта закупки». В случае, если участником закупки указывается, что все работы будут выполнены в соответствии со всеми требованиями, указанными в описании объекта закупки, и/или в соответствии с нормативными документами, и им не предлагается описание свойств объекта закупки, то такое предложение также трактуется, как «Предложение об отсутствии характеристики объекта закупки».</w:t>
      </w:r>
    </w:p>
    <w:p>
      <w:r>
        <w:t>В рамках характеристики N 1 (качество товаров (работ, услуг)) показателя «качественные характеристики объекта закупки» соответствующие сведения считаются представленными, если такие сведения отвечают всем соответствующим требованиям, установленным в настоящем порядке оценки и инструкции по заполнению первой части заявки, вне зависимости от степени детализации таких сведений. При этом, информация, содержащаяся в рамках описания одного свойства объекта закупки, но относящаяся к другому свойству объекта закупки, не учитывается при оценке заявки участника.</w:t>
      </w:r>
    </w:p>
    <w:p>
      <w:r>
        <w:t>Значение количества баллов по характеристике N 1 (качество товаров (работ, услуг)) показателя «качественные характеристики объекта закупки» присваивается заявке, подлежащей в соответствии с Законом о контрактной системе оценке по критерию оценки «качественные, функциональные и экологические характеристики объекта закупки», по шкале оценки:</w:t>
      </w:r>
    </w:p>
    <w:p>
      <w:r>
        <w:t>Значение детализирующего показателя - характеристики N 1 (качество товаров (работ, услуг)) показателя «качественные характеристики объекта закупки» Количество присваиваемых баллов</w:t>
      </w:r>
    </w:p>
    <w:p>
      <w:r>
        <w:t>Предложение о наличии характеристики объекта закупки 100 баллов</w:t>
      </w:r>
    </w:p>
    <w:p>
      <w:r>
        <w:t>Предложение об отсутствии характеристики объекта закупки 0 баллов</w:t>
      </w:r>
    </w:p>
    <w:p>
      <w:r>
        <w:t>Комиссией УФАС установлено, что характеристика критерия, не отражает свойства объекта закупки, поскольку условия оказания услуг «информацию об основных направлениях в области охрана труда в организации» не отражена с определённым перечнем свойств, в требованиях к оказанию услуг, содержащихся в техническом задании конкурса.</w:t>
      </w:r>
    </w:p>
    <w:p>
      <w:pPr>
        <w:pStyle w:val="Heading2"/>
      </w:pPr>
      <w:r>
        <w:t>мотивировочная часть</w:t>
      </w:r>
    </w:p>
    <w:p>
      <w:r>
        <w:t>На основании вышеизложенного, Комиссия УФАС приходит к выводу, что действия Заказчика, ненадлежащим образом установившего Порядок оценки, нарушают п. 4 ч. 2 ст. 42 Закона о контрактной системе.</w:t>
      </w:r>
    </w:p>
    <w:p>
      <w:r>
        <w:t>Вместе с тем, Комиссия УФАС отмечает, что в материалах дела отсутствуют сведения, позволяющие утверждать, что выявленное нарушение могло повлиять на результаты закупки.</w:t>
      </w:r>
    </w:p>
    <w:p>
      <w:r>
        <w:t>Таким образом, Комиссией УФАС принято решение обязательное для исполнения предписание об устранении выявленного нарушения законодательства о контрактной системе не выдавать в связи с отсутствием доказательств того, что выявленное нарушение повлияло на результаты закупки.</w:t>
      </w:r>
    </w:p>
    <w:p>
      <w:r>
        <w:t>Комиссия УФАС, руководствуясь ст. 8, 32, 42, 48, 99, 106 Закона о контрактной системе,</w:t>
      </w:r>
    </w:p>
    <w:p>
      <w:pPr>
        <w:pStyle w:val="Heading2"/>
      </w:pPr>
      <w:r>
        <w:t>резолютивная часть</w:t>
      </w:r>
    </w:p>
    <w:p>
      <w:r>
        <w:t>РЕШИЛА:</w:t>
      </w:r>
    </w:p>
    <w:p>
      <w:r>
        <w:t>1. Признать жалобу ИП Мельничкина Евгения Владимировича обоснованной.</w:t>
      </w:r>
    </w:p>
    <w:p>
      <w:r>
        <w:t>2. Признать в действиях Заказчика нарушения п. 4 ч. 2 ст. 42 Закона о контрактной системе.</w:t>
      </w:r>
    </w:p>
    <w:p>
      <w:r>
        <w:t>3. Обязательное для исполнения предписание об устранении выявленного нарушения законодательства о контрактной системе не выдавать в связи с отсутствием доказательств того, что выявленное нарушение повлияло на результаты закупки.</w:t>
      </w:r>
    </w:p>
    <w:p>
      <w:r>
        <w:t>4. 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виновных лиц Заказчика.</w:t>
      </w:r>
    </w:p>
    <w:p>
      <w:r>
        <w:t>Настоящее решение может быть обжаловано в судебном порядке в течение трёх месяцев со дня принятия.</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