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202500114959014423</w:t>
      </w:r>
    </w:p>
    <w:p>
      <w:r>
        <w:rPr>
          <w:b/>
        </w:rPr>
        <w:t xml:space="preserve">УФАС: </w:t>
      </w:r>
      <w:r>
        <w:t>УФАС по Санкт-Петербургу</w:t>
      </w:r>
    </w:p>
    <w:p>
      <w:r>
        <w:rPr>
          <w:b/>
        </w:rPr>
        <w:t xml:space="preserve">Дата решения: </w:t>
      </w:r>
      <w:r>
        <w:t>29.10.2025</w:t>
      </w:r>
    </w:p>
    <w:p>
      <w:r>
        <w:rPr>
          <w:b/>
        </w:rPr>
        <w:t xml:space="preserve">Исход: </w:t>
      </w:r>
      <w:r>
        <w:t>обоснована</w:t>
      </w:r>
    </w:p>
    <w:p>
      <w:r>
        <w:rPr>
          <w:b/>
        </w:rPr>
        <w:t xml:space="preserve">Закупка №: </w:t>
      </w:r>
      <w:r>
        <w:t>0372500005725000014</w:t>
      </w:r>
    </w:p>
    <w:p>
      <w:r>
        <w:rPr>
          <w:b/>
        </w:rPr>
        <w:t xml:space="preserve">Заказчик: </w:t>
      </w:r>
      <w:r>
        <w:t>Государственное бюджетное общеобразовательное учреждение средняя общеобразовательная школа № 707 Невского района Санкт-Петербурга</w:t>
      </w:r>
    </w:p>
    <w:p>
      <w:r>
        <w:rPr>
          <w:b/>
        </w:rPr>
        <w:t xml:space="preserve">Заявитель: </w:t>
      </w:r>
      <w:r>
        <w:t>Афанасьев Вячеслав Антонович</w:t>
      </w:r>
    </w:p>
    <w:p>
      <w:r>
        <w:rPr>
          <w:b/>
        </w:rPr>
        <w:t xml:space="preserve">Первоисточник в ЕИС: </w:t>
      </w:r>
      <w:r>
        <w:t>https://zakupki.gov.ru/epz/complaint/card/complaint-information.html?complaintNumber=202500114959014423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ОБЩЕОБРАЗОВАТЕЛЬНОЕ УЧРЕЖДЕНИЕ СРЕДНЯЯ ОБЩЕОБРАЗОВАТЕЛЬНАЯ ШКОЛА № 707 НЕВСКОГО РАЙОНА САНКТ-ПЕТЕРБУРГА</w:t>
              <w:br/>
              <w:t>Российская Федерация, 193230, Санкт-Петербург, УЛИЦА АРХИВНАЯ, ДОМ 9/КОРПУС 3 СТРОЕНИЕ 1</w:t>
              <w:br/>
              <w:t>АФАНАСЬЕВ ВЯЧЕСЛАВ АНТОНОВИЧ</w:t>
              <w:br/>
              <w:t>185034, РЕСПУБЛИКА КАРЕЛИЯ, Г. ПЕТРОЗАВОДСК, УЛ. СУСАНИНА (КЛЮЧЕВАЯ Р-Н), Д. 6, КВ. 104</w:t>
            </w:r>
          </w:p>
        </w:tc>
      </w:tr>
    </w:tbl>
    <w:p>
      <w:r>
        <w:t>РЕШЕНИЕ</w:t>
      </w:r>
    </w:p>
    <w:p>
      <w:r>
        <w:t>по делу № 078/06/105-3056/2025</w:t>
      </w:r>
    </w:p>
    <w:p>
      <w:r>
        <w:t>о нарушении законодательства о контрактной системе</w:t>
      </w:r>
    </w:p>
    <w:p>
      <w:r>
        <w:t>29.10.2025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представителя ГБОУ СОШ № 707 Невского района Санкт-Петербурга (далее – Заказчик):,</w:t>
      </w:r>
    </w:p>
    <w:p>
      <w:r>
        <w:t>ИП АФАНАСЬЕВА ВЯЧЕСЛАВА АНТОНОВИЧА (далее – Заявитель):,</w:t>
      </w:r>
    </w:p>
    <w:p>
      <w:pPr>
        <w:pStyle w:val="Heading2"/>
      </w:pPr>
      <w:r>
        <w:t>описательная часть</w:t>
      </w:r>
    </w:p>
    <w:p>
      <w:r>
        <w:t>рассмотрев посредством системы видеоконференцсвязи жалобу Заявителя (вх. № 25737/25 от 24.10.2025) на действия ГБОУ ШКОЛА № 707 НЕВСКОГО РАЙОНА САНКТ-ПЕТЕРБУРГА, (далее – Заказчик), при определении (подрядчика, исполнителя) путем проведения закупки на поставку, установка штор (извещение № 0372500005725000014)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01.09.2025 в единой информационной системе, номер извещения 0372500005725000014. Начальная (максимальная) цена контракта – 9 500 000, 00 рублей.</w:t>
      </w:r>
    </w:p>
    <w:p>
      <w:r>
        <w:t>В жалобе Заявитель указывает на неправомерные действия комиссии Заказчика по осуществлению закупок, выразившиеся, по мнению Заявителя:</w:t>
      </w:r>
    </w:p>
    <w:p>
      <w:r>
        <w:t>- в нарушении правил описания объекта закупки;</w:t>
      </w:r>
    </w:p>
    <w:p>
      <w:r>
        <w:t>Согласно представленным в порядке ч. 1 ст. 106 Закона о контрактной системе возражениям Заказчик с доводами жалобы не согласны и считают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силу п.1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следующий электронный документ: описание объекта закупки в соответствии со статьей 33 Закона о контрактной системе.</w:t>
      </w:r>
    </w:p>
    <w:p>
      <w:r>
        <w:t>В силу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
        <w:t>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подпунктом "г" пункта 2 части 10 статьи 24 настоящего Федерального закона вправе указывать торговые наименования этих лекарственных средств. Указанный перечень и порядок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статьей 111.4 настоящего Федерального закона;</w:t>
      </w:r>
    </w:p>
    <w:p>
      <w: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
        <w:t>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частями 16 и 16.1 статьи 34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пунктов 1 - 3 настоящей части, части 2 настоящей статьи.</w:t>
      </w:r>
    </w:p>
    <w:p>
      <w:r>
        <w:t>Частью 2 ст. 33 Закона о контрактной системе установлено, что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 с другой стороны описание объекта закупки не должно необоснованно ограничивать количество участников закупки.</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Таким образом,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следует, что заказчики, осуществляющие закупку по правилам данного Закона,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товара именно с такими характеристиками, которые ему необходимы, а с другой стороны, не ограничить количество участников закупки.</w:t>
      </w:r>
    </w:p>
    <w:p>
      <w:r>
        <w:t>Описание объекта закупки установлено с использованием единой информационной системы при формировании извещения об осуществлении закупки.</w:t>
      </w:r>
    </w:p>
    <w:p>
      <w:r>
        <w:t>Приведенные требования к товару отражают действительную потребность Заказчика в приобретении товара, в наибольшей степени соответствующего целям проведения закупки, исходя из принципа ответственности за результативность обеспечения государственных нужд, эффективность осуществления закупок (ст. 12 Закона о контрактной системе).</w:t>
      </w:r>
    </w:p>
    <w:p>
      <w:r>
        <w:t>В структурированной Заказчиком установлены показатели, значения, которые становятся известными при испытании определенной партии товара после его производства: «Шторы рулонные Идентификатор: 190723624 — 13.92.22.120-00000019 Максимальный уровень шума двигателя должен быть тише 40 Дб».</w:t>
      </w:r>
    </w:p>
    <w:p>
      <w:r>
        <w:t>Относительно установления требований в отношении компонентов товара и испытательных характеристик, Комиссия УФАС отмечает следующее.</w:t>
      </w:r>
    </w:p>
    <w:p>
      <w:r>
        <w:t>Согласно п. 3 Письма от 01.07.2016 № ИА/44536/16, при установлении заказчиком в документации, извещении о закупке требований к описанию участниками закупки товаров следует учесть, что Закон о контрактной системе не обязывает участника закупки иметь в наличии товар в момент подачи заявки, в связи с чем требования заказчика подробно описать в заявке (путем предоставления показателей и (или) их значений, как в виде одного значения, диапазона значений, так и сохранения неизменного значения) химический состав и (или) компоненты товара, и (или) показатели технологии производства, испытания товара, и (или) показатели, значения которых становятся известными при испытании определенной партии товара после его производства, имеют признаки ограничения доступа к участию в закупке.</w:t>
      </w:r>
    </w:p>
    <w:p>
      <w:r>
        <w:t>Комиссия, ознакомившись с представленными документами, установила, что все требования к товарам, поименованные в доводах жалобы, установлены без учета показателей, которые могут быть получены опытным путем уже изготовленного товара. Показатели, требования к которым установлены в Приложении, отражаются не для конкретной изготовленной единицы товара, а являются техническими условиями для производства типа (вида) товара и определяются любым производителем до его непосредственного изготовления.</w:t>
      </w:r>
    </w:p>
    <w:p>
      <w:r>
        <w:t>Комиссия установила, что в извещении не содержится характеристик, поименованных Заявителем в доводах жалобы.</w:t>
      </w:r>
    </w:p>
    <w:p>
      <w:r>
        <w:t>Таким образом, Комиссия пришла к выводу, что при публикации извещения о проведении аукциона на официальном сайте Единой информационной системы Заказчик руководствовался указанными требованиями и нормами законодательства, а доводы Заявителя о том, что Заказчиком допущены нарушения при составлении извещения, которые не позволяют участнику закупки надлежащим образом составить заявку на участие в запросе котировок, не находят своего подтверждения.</w:t>
      </w:r>
    </w:p>
    <w:p>
      <w:r>
        <w:t>Комиссия УФАС отмечает, что частью 4 ст. 106 Закона о контрактной системе предусмотрено,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
        <w:t>Таким образом, Комиссия УФАС констатирует, что в материалах дела отсутствуют достаточные доказательства, которые могли бы свидетельствовать о наличии в указанных действиях Заказчика признаков нарушения Закона о контрактной системе.</w:t>
      </w:r>
    </w:p>
    <w:p>
      <w:r>
        <w:t>2. В доводах жалобы Заявитель указал на установление ненадлежащей инструкции по заполнению заявки.</w:t>
      </w:r>
    </w:p>
    <w:p>
      <w:r>
        <w:t>В силу п. 3 ч. 2 ст. 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Комиссия УФАС отмечает, что действующим законодательством о контрактной системе не установлено четких критериев и требований к инструкции по заполнению заявки на участие в закупке.</w:t>
      </w:r>
    </w:p>
    <w:p>
      <w:r>
        <w:t>Указывая минимальные, максимальные значения показателей товаров, а также значения показателей товаров, которые не могут изменяться, заказчик тем самым определяет требования к содержанию заявки. При этом Заказчик должен учитывать запрет, установленный п. 3 ч. 2 ст. 42 Закона о контрактной системе на установление требований к содержанию заявок, ограничивающих круг участников, а также необходимость разработки инструкции, позволяющей заполнить предложение в отношении объекта закупки в соответствии с потребностями Заказчика.</w:t>
      </w:r>
    </w:p>
    <w:p>
      <w:r>
        <w:t>Соблюдение данных требований и запретов направлено на исключение возможности субъективного восприятия требований Заказчика участниками закупки и членами аукционной комиссии.</w:t>
      </w:r>
    </w:p>
    <w:p>
      <w:r>
        <w:t>Неустановление Заказчиком надлежащей инструкции по заполнению заявки может привести к возникновению у участников закупок ошибок технического характера при заполнении и формировании своих заявок, что в свою очередь, может привести к признанию таких заявок не соответствующими установленным заказчиком требованиям.</w:t>
      </w:r>
    </w:p>
    <w:p>
      <w:r>
        <w:t>В целях обеспечения возможности участникам закупки надлежащим образом заполнить заявку и указать требуемые показатели Заказчик устанавливает в документации о закупке инструкцию по заполнению заявок, в которой, целесообразно:</w:t>
      </w:r>
    </w:p>
    <w:p>
      <w:r>
        <w:t>1) указать на раздел и (или) пункт документации о закупке, в котором содержатся показатели, предусмотренные ч. 2 ст. 33 Закона о контрактной системе, в отношении которых участники закупки делают предложение в своих заявках;</w:t>
      </w:r>
    </w:p>
    <w:p>
      <w:r>
        <w:t>2) определить, в отношении каких именно показателей Заказчиком установлены максимальные и (или) минимальные значения, а также порядок их указания участниками закупки в своих заявках (в виде одного значения показателя или диапазона значений показателя);</w:t>
      </w:r>
    </w:p>
    <w:p>
      <w:r>
        <w:t>3) определить, в отношении каких именно показателей Заказчиком установлены значения, которые не могут изменяться, и соответственно подлежат указанию участниками закупки в своих заявках без каких-либо изменений;</w:t>
      </w:r>
    </w:p>
    <w:p>
      <w:r>
        <w:t>4) сопоставить требования технических регламентов, стандартов и иных документов, предусмотренных законодательством Российской Федерации о техническом регулировании (далее - Стандарты), с показателями, значения которых подлежат указанию в заявке (в случае установления заказчиком в документации о закупке требования о соответствии таких показателей значениям, установленным Стандартами).</w:t>
      </w:r>
    </w:p>
    <w:p>
      <w:r>
        <w:t>Соблюдение данных требований и запретов направлено на исключение возможности субъективного восприятия требований заказчика участниками закупки и членами аукционной комиссии.</w:t>
      </w:r>
    </w:p>
    <w:p>
      <w:r>
        <w:t>В соответствии с доводами Заявителя, не представляется возможным определить порядок предоставления сведений в отношении значений показателей.</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Требования к товарам установлены Заказчиком в электронном документе «Требования_к_содержанию_и_составу_заявки_.pdf».</w:t>
      </w:r>
    </w:p>
    <w:p>
      <w:r>
        <w:t>Описание объекта закупки содержит требования в отношении ряда товарных позиций.</w:t>
      </w:r>
    </w:p>
    <w:p>
      <w:r>
        <w:t>В соответствии с доводами Заявителя, не представляется возможным определить порядок предоставления сведений в отношении значений показателей.</w:t>
      </w:r>
    </w:p>
    <w:p>
      <w:r>
        <w:t>Комиссия УФАС констатирует, что установленная Заказчиком инструкция содержит достаточно подробное описание правил представления сведений в составе заявки. Противоречий в рассматриваемой инструкции, а равно как условий, меняющих фактические характеристики закупаемого товара, Комиссия УФАС не усматривает.</w:t>
      </w:r>
    </w:p>
    <w:p>
      <w:r>
        <w:t>В материалы жалобы Заявитель не представил документы и сведения, подтверждающие обоснованность вышеуказанного довода, в том числе, в части невозможности подготовки заявки на участие в аукционе и ограничения количества участников закупок, а также свидетельствующих о нарушении Заказчиком норм Закона о контрактной системе.</w:t>
      </w:r>
    </w:p>
    <w:p>
      <w:r>
        <w:t>Доказательств того обстоятельства, что содержащиеся в извещении требования необоснованно создали одним участникам закупки преимущество перед другими, являются непреодолимыми для некоторых участников закупки, а также каким-либо иным образом повлекли за собой ограничение количества участников закупки, Заявителем также не представлено.</w:t>
      </w:r>
    </w:p>
    <w:p>
      <w:r>
        <w:t>Указание того, что Заявителю не ясен порядок заполнения заявки, без фактического обоснования в доводах жалобы установления Заказчиком ненадлежащей инструкции по заполнению заявки не свидетельствуют о наличии в действиях Заказчика нарушений Закона о контрактной системе в части формирования ненадлежащей инструкции по заполнению заявки.</w:t>
      </w:r>
    </w:p>
    <w:p>
      <w:r>
        <w:t>В соответствии с ч. 5 ст. 42 Закона о контрактной системе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
        <w:t>В случае, если у участника закупки возникли затруднения в восприятии извещения об осуществления закупки, он был вправе направить соответствующий запрос на предоставление разъяснений положений извещения об осуществлении закупки, однако данным правом не воспользовался. Доводы жалобы признаны необоснованными.</w:t>
      </w:r>
    </w:p>
    <w:p>
      <w:r>
        <w:t>3. Согласно ч. 3 ст. 7 Закона о контрактной системе гласит, что информация, предусмотренная настоящим Федеральным законом и размещенная в единой информационной системе, должна быть полной и достоверной.</w:t>
      </w:r>
    </w:p>
    <w:p>
      <w:r>
        <w:t>В силу ч. 1 ст. 34 Закона о контрактной системе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
        <w:t>В соответствии ч. 1 ст. 94 Закона о контрактной системе исполнение контракта включает в себя в том числе:</w:t>
      </w:r>
    </w:p>
    <w:p>
      <w:r>
        <w:t>-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
        <w:t>-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
        <w:t>В соответствии с ч. 2 ст. 94 Закона о контрактной системе заказчик обязан обеспечить приемку поставленного товара, выполненной работы или оказанной услуги в соответствии с настоящей статьёй.</w:t>
      </w:r>
    </w:p>
    <w:p>
      <w:r>
        <w:t>Согласно п.4 ч.13 ст. 94 Закона о контрактной системе в срок, установленный контрактом, но не позднее двадцати рабочих дней, следующих за днем поступления документа о приемке в соответствии с пунктом 3 настоящей части, заказчик (за исключением случая создания приемочной комиссии в соответствии с частью 6 настоящей статьи) осуществляет одно из следующих действий:</w:t>
      </w:r>
    </w:p>
    <w:p>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
        <w:t>В соответствии с п.8 ч. 13 ст. 94 Закона о контрактной системе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
        <w:t>Согласно положениям статьи 421 Гражданского кодекса,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
        <w:t>Заказчиком в извещении о проведении запроса котировок в электронной форме от 21.10.2025 №ИИ1 в ред. №2 размещен документ «4819_Проект_контракта.doc».</w:t>
      </w:r>
    </w:p>
    <w:p>
      <w:r>
        <w:t>В пункте 3.1 Контракта указано «Срок поставки товара - единовременно с момента заключения контракта по 25.10.2025 г.».</w:t>
      </w:r>
    </w:p>
    <w:p>
      <w:r>
        <w:t>Данный срок поставки является неисполнимым, поскольку поставщик не сможет исполнить контракт, так как срок поставки истечет раньше подписания самого контракта.</w:t>
      </w:r>
    </w:p>
    <w:p>
      <w:r>
        <w:t>В действиях Заказчика установлено нарушение ч. 3 ст. 7 Закона о контрактной системе, довод жалобы признается обоснованным.</w:t>
      </w:r>
    </w:p>
    <w:p>
      <w:pPr>
        <w:pStyle w:val="Heading2"/>
      </w:pPr>
      <w:r>
        <w:t>мотивировочная часть</w:t>
      </w:r>
    </w:p>
    <w:p>
      <w:r>
        <w:t>Комиссия УФАС, руководствуясь ст. 48, 99, 106 Закона о контрактной системе,</w:t>
      </w:r>
    </w:p>
    <w:p>
      <w:pPr>
        <w:pStyle w:val="Heading2"/>
      </w:pPr>
      <w:r>
        <w:t>резолютивная часть</w:t>
      </w:r>
    </w:p>
    <w:p>
      <w:r>
        <w:t>РЕШИЛА:</w:t>
      </w:r>
    </w:p>
    <w:p>
      <w:r>
        <w:t>1. Признать жалобу ИП Афанасьева Вячеслава Антоновича обоснованной частично.</w:t>
      </w:r>
    </w:p>
    <w:p>
      <w:r>
        <w:t>2. Признать в действиях Заказчика нарушение ч. 3 ст. 7 Закона о контрактной системе.</w:t>
      </w:r>
    </w:p>
    <w:p>
      <w:r>
        <w:t>3. Выдать Заказчику, его котировочной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