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202500114959015595</w:t>
      </w:r>
    </w:p>
    <w:p>
      <w:r>
        <w:rPr>
          <w:b/>
        </w:rPr>
        <w:t xml:space="preserve">УФАС: </w:t>
      </w:r>
      <w:r>
        <w:t>УФАС по Санкт-Петербургу</w:t>
      </w:r>
    </w:p>
    <w:p>
      <w:r>
        <w:rPr>
          <w:b/>
        </w:rPr>
        <w:t xml:space="preserve">Дата решения: </w:t>
      </w:r>
      <w:r>
        <w:t>25.11.2025</w:t>
      </w:r>
    </w:p>
    <w:p>
      <w:r>
        <w:rPr>
          <w:b/>
        </w:rPr>
        <w:t xml:space="preserve">Исход: </w:t>
      </w:r>
      <w:r>
        <w:t>обоснована</w:t>
      </w:r>
    </w:p>
    <w:p>
      <w:r>
        <w:rPr>
          <w:b/>
        </w:rPr>
        <w:t xml:space="preserve">Закупка №: </w:t>
      </w:r>
      <w:r>
        <w:t>0172200002725000153</w:t>
      </w:r>
    </w:p>
    <w:p>
      <w:r>
        <w:rPr>
          <w:b/>
        </w:rPr>
        <w:t xml:space="preserve">Заказчик: </w:t>
      </w:r>
      <w:r>
        <w:t>Администрация Центрального района Санкт-Петербурга</w:t>
      </w:r>
    </w:p>
    <w:p>
      <w:r>
        <w:rPr>
          <w:b/>
        </w:rPr>
        <w:t xml:space="preserve">Заявитель: </w:t>
      </w:r>
      <w:r>
        <w:t>ООО «АСК сервис»</w:t>
      </w:r>
    </w:p>
    <w:p>
      <w:r>
        <w:rPr>
          <w:b/>
        </w:rPr>
        <w:t xml:space="preserve">Первоисточник в ЕИС: </w:t>
      </w:r>
      <w:r>
        <w:t>https://zakupki.gov.ru/epz/complaint/card/complaint-information.html?complaintNumber=202500114959015595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ЦЕНТРАЛЬНОГО РАЙОНА САНКТ-ПЕТЕРБУРГА</w:t>
              <w:br/>
              <w:t>Российская Федерация, 191167,</w:t>
              <w:br/>
              <w:t>Санкт-Петербург, ПРОСПЕКТ НЕВСКИЙ, ДОМ 176/ЛИТЕР А</w:t>
              <w:br/>
              <w:t>ООО "АСК СЕРВИС"</w:t>
              <w:br/>
              <w:t>191015, Г.САНКТ-ПЕТЕРБУРГ, вн.тер.г. МУНИЦИПАЛЬНЫЙ ОКРУГ СМОЛЬНИНСКОЕ, НАБ ВОСКРЕСЕНСКАЯ, Д. 4, ЛИТЕРА А, ОФИС 45-Н, ПОМЕЩ. 45-Н</w:t>
            </w:r>
          </w:p>
        </w:tc>
      </w:tr>
    </w:tbl>
    <w:p>
      <w:r>
        <w:t>РЕШЕНИЕ</w:t>
      </w:r>
    </w:p>
    <w:p>
      <w:r>
        <w:t>по делу № 078/06/105-3671/2025 о нарушении законодательства о контрактной системе</w:t>
      </w:r>
    </w:p>
    <w:p>
      <w:r>
        <w:t>25.11.2025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Администрации Центрального района Санкт-Петербурга (далее – Уполномоченный орган):;</w:t>
      </w:r>
    </w:p>
    <w:p>
      <w:r>
        <w:t>ООО «АСК СЕРВИС» (далее – Заявитель):,</w:t>
      </w:r>
    </w:p>
    <w:p>
      <w:pPr>
        <w:pStyle w:val="Heading2"/>
      </w:pPr>
      <w:r>
        <w:t>описательная часть</w:t>
      </w:r>
    </w:p>
    <w:p>
      <w:r>
        <w:t>рассмотрев посредством системы видеоконференцсвязи жалобу Заявителя (вх. № 28082/25 от 20.11.2025) на действия АДМИНИСТРАЦИЯ ЦЕНТРАЛЬНОГО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Оказание комплексных услуг по содержанию и техническому обслуживанию зданий администрации Центрального района Санкт - Петербурга и прилегающих к ним территорий в 2026 году , расположенных по адресам : Санкт - Петербург , Невский пр ., д .174, литер а А , Невский пр., д .174, литера Б , Невский пр ., д. 176, литера А Тверская ул., д. 15, пом. 19Н. (извещение № 0172200002725000153)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24.10.2025 в единой информационной системе, номер извещения 0172200002725000153. Максимальное значение цены контрактов: 18 749 999, 97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оказания услуг; технология управления рисками; обеспечение охраны труда и безопасности; обеспечение надлежащей технологии оказания услуг.</w:t>
      </w:r>
    </w:p>
    <w:p>
      <w:r>
        <w:t>Оценка заявки участника по детализирующей характеристике № 1 (качество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оказания услуг (второе свойство) понимаются совокупность методов для достижения желаемого результата в рамках исполнения государственного контракта (далее - контракт), перечень (виды) производственных операций, их содержание и последовательность выполнения, организационные методы, включающие организационные мероприятия процесса оказания услуг (инструктаж сотрудников, обеспечение необходимым инструментом, средствами измерения, программным обеспечением (продуктами), взаимодействия сотрудников между собой при оказании услуг по Контракту, распорядительные методы оказания услуг по Контракту, а также особенности привлечения субподрядчиков (подрядчиков), мероприятия по обращению с отходами в соответствии с действующим законодательством Российской Федерации, мероприятия по охране окружающей среды в соответствии с действующим законодательством Российской Федерации, в том числе, применяемые энергосберегающие технологии при оказании услуг).</w:t>
      </w:r>
    </w:p>
    <w:p>
      <w: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w:t>
      </w:r>
    </w:p>
    <w:p>
      <w:r>
        <w:t>Под осуществлением своевременного контроля качества оказания услуг (третье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методы, направленные на контроль качества оказания услуг, и методы контроля за действиями непосредственных исполнителей (подрядчиков); информация о лицах, уполномоченных совершать проверку объекта.</w:t>
      </w:r>
    </w:p>
    <w:p>
      <w:r>
        <w:t>Под обеспечением охраны труда и безопасности (первое свойство) понимаются перечень сведений, содержащий, в том числе следующую информацию: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охраны труда в организации; информацию о мерах личной безопасности сотрудников при возникновении чрезвычайных ситуаций; информацию об обязательствах для достижения целей в области охраны труда.</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и/или нормативно-техническим документам, содержащимся в описании объекта закупки, и нормативно-правовым актам и/или нормативно-техническим документам, указанным в инструкции по заполнению первой части заявки.</w:t>
      </w:r>
    </w:p>
    <w:p>
      <w:r>
        <w:t>В рамках характеристики № 1 (качество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Для исключения двоякого толкования, описание следует предоставить в изъявительном наклонении, без использования в любом роде, числе и падеже, а также с частицей “не” следующих слов и словосочетаний: “должен”, “должен быть”, “может быть”, “может”, “обязан”, “запрещается” (данное слово участникам следует заменить на другое, исключающее двоякое толкование представленной информации – например: “отсутствует”), “необходимо”, “следует”, “допускается” (за исключением случаев, когда данные слова и словосочетания содержится в наименованиях локальных нормативных актов участника закупки и/или внутренних документов участника закупки и/или нормативно-правовых актов и/или нормативно-технических документов).</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и/или наличие ссылки на недействующие нормативно-правовые акты и/или нормативно-технические документы трактуется как «Предложение об отсутствии характеристики объекта закупки».</w:t>
      </w:r>
    </w:p>
    <w:p>
      <w:r>
        <w:t>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Не признается надлежащим предоставлением описания обеспечения надлежащей технологии оказания услуг / осуществления своевременного контроля качества оказания услуг / технологии управления рисками / организации работы по обеспечению охраны труда и безопасности наличие исключительно таких фраз как: «обеспечение надлежащей технологии оказания услуг осуществляется в соответствии с контрактом», «контроль качества оказания услуг установлен законодательством РФ» / «технология управления рисками соответствует законодательству РФ» / «организация работы по обеспечению охраны труда и безопасности соответствует законодательству РФ» и т.п.</w:t>
      </w:r>
    </w:p>
    <w:p>
      <w:r>
        <w:t>В рамках характеристики № 1 (качество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 Отсутствие предложения участника закупки по установленному детализирующему показателю, равно как предоставление неполного предложения участника закупки по установленному детализирующему показателю или представление в качестве предложения участника закупки выкопировок положений описания объекта закупки и (или) проекта Контракта или не соответствие предложения участника закупки по установленному детализирующему показателю требованиям установленным настоящим положением признается как «Предложение об отсутствии характеристики объекта закупки».</w:t>
      </w:r>
    </w:p>
    <w:p>
      <w:r>
        <w:t>Значение количества баллов по характеристике № 1 (качество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 1 (качество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12.11.2025 №ПРОI1 заявке участника № 2 (79004) присвоено 0 баллов:</w:t>
      </w:r>
    </w:p>
    <w:p>
      <w:r>
        <w:t>Заявка № 2 (79004)</w:t>
      </w:r>
    </w:p>
    <w:p>
      <w:r>
        <w:t>1) В порядке рассмотрения и оценки заявок на участие в конкурсе установлено требование: «Для исключения двоякого толкования, описание следует предоставить в изъявительном наклонении, без использования в любом роде, числе и падеже, а также с частицей “не” следующих слов и словосочетаний: “должен”, “должен быть”, “может быть”, “может”, “обязан”, “запрещается” (данное слово участникам следует заменить на другое, исключающее двоякое толкование представленной информации – например: “отсутствует”), “необходимо”, “следует”, “допускается” (за исключением случаев, когда данные слова и словосочетания содержится в наименованиях локальных нормативных актов участника закупки и/или внутренних документов участника закупки и/или нормативно-правовых актов и/или нормативно-технических документов».</w:t>
      </w:r>
    </w:p>
    <w:p>
      <w:r>
        <w:t>Непредставление описания свойств объекта закупки или предоставление описания свойств объекта закупки, несоответствующего требованиям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и/или наличие ссылки на недействующие нормативно-правовые акты и/или нормативно-технические документы трактуется как «Предложение об отсутствии характеристики объекта закупки».</w:t>
      </w:r>
    </w:p>
    <w:p>
      <w:r>
        <w:t>Вместе с этим, в составе предложения участника закупки присутствуют указанные словоформы (Например, «При использовании персонального компьютера на базе ЭЛТ (без вспомогательных устройств — принтера, сканера и др.) с продолжительностью работы менее 4-х часов в день допускается минимальная площадь 4,5 кв. м на одно рабочее место»; «Ранжирование помогает идентифицировать наиболее критические риски, которые могут иметь наибольшее влияние на проект, и разработать стратегии управления для их снижения».</w:t>
      </w:r>
    </w:p>
    <w:p>
      <w:r>
        <w:t>Таким образом, указанные участником характеристики с использованием слов «допускается» или «могут» напрямую не соответствуют требованиям порядка оценки, не являются конкретными и расценивается закупочной комиссией Заказчика, как возможность двусмысленного толкования характеристик, вводящее в заблуждение.</w:t>
      </w:r>
    </w:p>
    <w:p>
      <w:r>
        <w:t>Участником предоставлено описания свойств объекта закупки, несоответствующее требованиям, установленным в порядке рассмотрения и оценки заявок на участие в конкурсе. В соответствии с установленной Заказчиком шкалой оценки такое предложение трактуется как «Предложение об отсутствии характеристики объекта закупки», и оценивается в 0 баллов.</w:t>
      </w:r>
    </w:p>
    <w:p>
      <w:r>
        <w:t>*2) В Инструкции по заполнению формы «Качественные характеристики объекта закупки», содержащейся в Приложении №3 к извещению закупки установлено требование: «При указании в соответствующем столбце формы «Качественные характеристики объекта закупки» методов по внутреннему контролю за состоянием уровня безопасности на объекте, участнику необходимо указать, в том числе, перечень вредных и(или) опасных производственных факторов, влияющих на сотрудников при исполнении обязательств по Контракту, а также перечень разработанных мероприятий по противодействию каждому из указанных факторов, а также сведения о контроле за исполнением мероприятий по противодействию каждому из указанных факторов. В перечне вредных и(или) опасных производственных факторов должны содержаться как минимум такие факторы, как: повышенное напряжение в электрической цепи; движущиеся транспортные средства, дорожная техника, грузоподъемные машины и механизмы, перемещаемые материалы; подвижные части технологического оборудования, инструмента; острые кромки, заусенцы и шероховатости на поверхности технологического оборудования, инструмента; падающие предметы (элементы технологического оборудования) и инструмент; повышенная запыленность воздуха рабочей зоны; повышенная загазованность воздуха рабочей зоны; повышенная температура поверхности технологического оборудования, материалов; повышенные уровни шума на рабочем месте; повышенный уровень вибрации; повышенная или пониженная влажность воздуха; повышенная скорость движения воздуха; недостаточная освещенность рабочей зоны; расположение рабочих мест на значительной высоте относительно поверхности земли (пола); физические перегрузки; нервно-психические перегрузки».</w:t>
      </w:r>
    </w:p>
    <w:p>
      <w:r>
        <w:t>А также: «При указании в соответствующем столбце формы «Качественные характеристики объекта закупки» какого-либо контроля, участнику следует указать периодичность такого контроля и лиц (должность), осуществляющих такой контроль».</w:t>
      </w:r>
    </w:p>
    <w:p>
      <w:r>
        <w:t>Вместе с этим, в составе предложения участника закупки не содержится сведений об описании свойства объекта закупки - осуществление своевременного контроля качества оказания услуг (третье свойство), в соответствии с требованиями Инструкции по заполнению формы «Качественные характеристики объекта закупки», содержащейся в Приложении №3 к извещению закупки, а именно: не представлены сведения которые Участник закупки должен был, в составе прочего, представить при указании информации об осуществлении своевременного контроля качества оказания услуг: сведения о перечне разработанных мероприятий по противодействию производственному фактору «повышенная скорость движения воздуха», а также сведения о контроле за исполнением мероприятий по противодействию каждому из указанных в инструкции по заполнению первой части заявки факторов, периодичность такого контроля и лиц (должность), осуществляющих такой контроль.</w:t>
      </w:r>
    </w:p>
    <w:p>
      <w:r>
        <w:t>*3) В Инструкции по заполнению формы «Качественные характеристики объекта закупки», содержащейся в Приложении №3 к извещению закупки установлено требование: «При указании в соответствующем столбце формы «Качественные характеристики объекта закупки» сведений о методах контроля за действиями непосредственных исполнителей, Участник закупки должен представить, в том числе, описание стандартов общения сотрудников с посетителями объектов Заказчика, общения с работниками заказчика, с лицами, уполномоченными совершать проверку объектов, и порядок контроля за соблюдением положений этих стандартов».</w:t>
      </w:r>
    </w:p>
    <w:p>
      <w:r>
        <w:t>А также: «При указании в соответствующем столбце формы «Качественные характеристики объекта закупки» какого-либо контроля, участнику следует указать периодичность такого контроля и лиц (должность), осуществляющих такой контроль».</w:t>
      </w:r>
    </w:p>
    <w:p>
      <w:r>
        <w:t>Вместе с этим, в составе предложения участника закупки не содержится сведений об описании свойства объекта закупки - осуществление своевременного контроля качества оказания услуг (третье свойство), в соответствии с требованиями Инструкции по заполнению формы «Качественные характеристики объекта закупки», содержащейся в Приложении №3 к извещению закупки, а именно: не представлены сведения которые Участник закупки должен был, в составе прочего, представить при указании информации об осуществлении своевременного контроля качества оказания услуг: сведения о порядке контроля за соблюдением положений стандартов общения сотрудников с посетителями объектов Заказчика, общения с работниками заказчика, с лицами, уполномоченными совершать проверку объектов, периодичность такого контроля и лиц (должность), осуществляющих такой контроль.</w:t>
      </w:r>
    </w:p>
    <w:p>
      <w:r>
        <w:t>Непредставление описания свойства объекта закупки, в соответствии с установленными инструкцией по заполнению первой части заявки требованиями, не позволяет Комиссии Заказчика установить наличие контроля качества оказания услуг, а также Участником предоставлено описания свойств объекта закупки, несоответствующее требованиям описания объекта закупки. В соответствии с установленной Заказчиком шкалой оценки такое предложение трактуется как «Предложение об отсутствии характеристики объекта закупки», и оценивается в 0 баллов».</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Заказчиком в пункте 2 раздела III Приложения № 4 к Извещению об осуществлении закупки установлено: «Для исключения двоякого толкования, описание следует предоставить в изъявительном наклонении, без использования в любом роде, числе и падеже, а также с частицей “не” следующих слов и словосочетаний: “должен”, “должен быть”, “может быть”, “может”, “обязан”, “запрещается” (данное слово участникам следует заменить на другое, исключающее двоякое толкование представленной информации – например: “отсутствует”), “необходимо”, “следует”, “допускается” (за исключением случаев, когда данные слова и словосочетания содержится в наименованиях локальных нормативных актов участника закупки и/или внутренних документов участника закупки и/или нормативно-правовых актов и/или нормативно-технических документов)».</w:t>
      </w:r>
    </w:p>
    <w:p>
      <w:r>
        <w:t>Заказчиком определен конкретный перечень слов и словосочетаний, которые не должны содержаться в описании свойств объекта закупки, а также указано, что данные слова и словосочетания могут содержаться в наименованиях локальных нормативных актов участника закупки и/или внутренних документов участника закупки и/или нормативно-правовых актов и/или нормативно-технических документов).</w:t>
      </w:r>
    </w:p>
    <w:p>
      <w:r>
        <w:t>Вместе с тем, в предложении участника не содержится слов, недопустимых к использованию в описании свойств объекта закупки, кроме того, слово «допускается» содержится во внутренних документах участника закупки, а следовательно, его указание не противоречит инструкции.</w:t>
      </w:r>
    </w:p>
    <w:p>
      <w:r>
        <w:t>Кроме того, в предложении участника содержится перечень разработанных мероприятий по противодействию каждому из указанных факторов, а также сведения о контроле за исполнением мероприятий по противодействию каждому из указанных факторов требуется указать в рамках описания методов по внутреннему контролю за состоянием уровня безопасности на объекте.</w:t>
      </w:r>
    </w:p>
    <w:p>
      <w:r>
        <w:t>Внутренний контроль за состоянием уровня безопасности на объекте осуществляется генеральным директором ежедневно, и внепланово не реже 1 раза в полгода.</w:t>
      </w:r>
    </w:p>
    <w:p>
      <w:r>
        <w:t>Следовательно, он же осуществляет контроль за исполнением мероприятий по противодействию каждому из указанных факторов.</w:t>
      </w:r>
    </w:p>
    <w:p>
      <w:r>
        <w:t>Таким образом, в представленном предложении содержатся сведения о перечне разработанных мероприятий по противодействию производственному фактору «повышенная скорость движения воздуха», а также описаны методы по внутреннему контролю за состоянием уровня безопасности на объекте, в том числе периодичность контроля и лицо (должность), осуществляющее контроль. Сведения о контроле за исполнением мероприятий по противодействию каждому фактору, периодичность такого контроля и лиц (должность), осуществляющих такой контроль.</w:t>
      </w:r>
    </w:p>
    <w:p>
      <w:r>
        <w:t>Описание стандартов общения сотрудников с посетителями объектов Заказчика, общения с работниками заказчика, с лицами, уполномоченными совершать проверку объектов, и порядок контроля за соблюдением положений этих стандартов требуется указать в рамках описания методов контроля за действиями непосредственных исполнителей.</w:t>
      </w:r>
    </w:p>
    <w:p>
      <w:r>
        <w:t>Контроль за действиями исполнителей осуществляется, например, cответственно, генеральный директор ежедневно контролирует действия начальника участка, в том числе контролирует соблюдение им положений стандартов.</w:t>
      </w:r>
    </w:p>
    <w:p>
      <w:r>
        <w:t>Следовательно, в представленном предложении содержатся сведения о порядке контроля за соблюдением положений стандартов общения сотрудников с посетителями объектов Заказчика, общения с работниками заказчика, с лицами, уполномоченными совершать проверку объектов, периодичность такого контроля и лица (должности), осуществляющие такой контроль.</w:t>
      </w:r>
    </w:p>
    <w:p>
      <w:r>
        <w:t>Таким образом,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неначисления 100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«АСК СЕРВИС»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выявленного нарушения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12</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ЦЕНТРАЛЬНОГО РАЙОНА САНКТ-ПЕТЕРБУРГА</w:t>
              <w:br/>
              <w:t>Российская Федерация, 191167,</w:t>
              <w:br/>
              <w:t>Санкт-Петербург, ПРОСПЕКТ НЕВСКИЙ, ДОМ 176/ЛИТЕР А</w:t>
              <w:br/>
              <w:t>ООО "АСК СЕРВИС"</w:t>
              <w:br/>
              <w:t>191015, Г.САНКТ-ПЕТЕРБУРГ, вн.тер.г. МУНИЦИПАЛЬНЫЙ ОКРУГ СМОЛЬНИНСКОЕ, НАБ ВОСКРЕСЕНСКАЯ, Д. 4, ЛИТЕРА А, ОФИС 45-Н, ПОМЕЩ. 45-Н</w:t>
            </w:r>
          </w:p>
        </w:tc>
      </w:tr>
    </w:tbl>
    <w:p>
      <w:r>
        <w:t>ПРЕДПИСАНИЕ</w:t>
      </w:r>
    </w:p>
    <w:p>
      <w:r>
        <w:t>по делу № 078/06/105-3671/2025 об устранении нарушений законодательства о закупках</w:t>
      </w:r>
    </w:p>
    <w:p>
      <w:r>
        <w:t>25.11.2025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078/06/105-3671/2025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Заказчику, оператору электронной площадки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0172200002725000153;</w:t>
      </w:r>
    </w:p>
    <w:p>
      <w:r>
        <w:t>- повторно рассмотреть первые части заявок, поданные на участие в конкурсе № 0172200002725000153,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0172200002725000153) в соответствии с законодательством о контрактной системе.</w:t>
      </w:r>
    </w:p>
    <w:p>
      <w:r>
        <w:t>2. Заказчику и комиссии Уполномоченного органа по осуществлению закупок в срок до 30.12.2025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