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202500114959016108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02.12.2025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0372200263425001286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александровская больница»</w:t>
      </w:r>
    </w:p>
    <w:p>
      <w:r>
        <w:rPr>
          <w:b/>
        </w:rPr>
        <w:t xml:space="preserve">Заявитель: </w:t>
      </w:r>
      <w:r>
        <w:t>ООО «Медико-производственная компания »ЕЛЕЦ"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https://zakupki.gov.ru/epz/complaint/card/complaint-information.html?complaintNumber=202500114959016108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ЗДРАВООХРАНЕНИЯ "ГОРОДСКАЯ АЛЕКСАНДРОВСКАЯ БОЛЬНИЦА"</w:t>
              <w:br/>
              <w:t>Российская Федерация, 193312,</w:t>
              <w:br/>
              <w:t>Санкт-Петербург, Солидарности, Д.4</w:t>
              <w:br/>
              <w:t>ООО "МПК"ЕЛЕЦ"</w:t>
              <w:br/>
              <w:t>399774, ЛИПЕЦКАЯ ОБЛАСТЬ, Г ЕЛЕЦ, ПЕР КИРПИЧНЫЙ, ЗД. 27</w:t>
            </w:r>
          </w:p>
        </w:tc>
      </w:tr>
    </w:tbl>
    <w:p>
      <w:r>
        <w:t>РЕШЕНИЕ</w:t>
      </w:r>
    </w:p>
    <w:p>
      <w:r>
        <w:t>по делу № 078/06/105-3857/2025</w:t>
      </w:r>
    </w:p>
    <w:p>
      <w:r>
        <w:t>о нарушении законодательства о контрактной системе</w:t>
      </w:r>
    </w:p>
    <w:p>
      <w:r>
        <w:t>02.12.2025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САНКТ-ПЕТЕРБУРГСКОЕ ГОСУДАРСТВЕННОЕ БЮДЖЕТНОЕ УЧРЕЖДЕНИЕ ЗДРАВООХРАНЕНИЯ "ГОРОДСКАЯ АЛЕКСАНДРОВСКАЯ БОЛЬНИЦА" (далее – Заказчик):;</w:t>
      </w:r>
    </w:p>
    <w:p>
      <w:r>
        <w:t>в отсутствие представителей ООО "МПК"ЕЛЕЦ" (далее – Заявитель) уведомленных о заседании Комиссии УФАС,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рассмотрев посредством системы видеоконференцсвязи жалобу Заявителя (вх. № 28838/25 от 27.11.2025) на действия СПБ ГБУЗ "АЛЕКСАНДРОВСКАЯ БОЛЬНИЦА", (далее – Заказчик), при определении (подрядчика, исполнителя) путем проведения закупки на поставку изделий медицинского назначения в 2026 году (извещение № 0372200263425001286) (далее – электронный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электронного аукциона размещено 20.11.2025 в единой информационной системе, номер извещения 0372200263425001286. Начальная (максимальная) цена контракта – 1 500 000, 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полагает, что Заказчиком при описании объекта закупки допущены нарушения требований п. 1 ч. 1 ст. 33 Закона о контрактной системе, выразившиеся в установлении избыточных характеристик, не предусмотренных национальными стандартами и ограничивающих конкуренцию.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Заказчика, представленные документы подтверждают следующие обстоятельства:</w:t>
      </w:r>
    </w:p>
    <w:p>
      <w:r>
        <w:t>Согласно пункту 1 части 2 статьи 42 Закона о контрактной системе извещение об осуществлении закупки должно содержать описание объекта закупки, которое составляется в соответствии с требованиями статьи 33 указанного закона и не должно приводить к ограничению конкуренции.</w:t>
      </w:r>
    </w:p>
    <w:p>
      <w:r>
        <w:t>В соответствии с п.п. 1-2 ч. 1 ст.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 установлено, что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товара,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 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r>
        <w:t>Анализ извещения об осуществлении закупки показал, что Заказчиком по позициям 3, 4 и 5 описания объекта закупки установлено требование о поставке наборов базовых для внутривенных вливаний с характеристикой:</w:t>
      </w:r>
    </w:p>
    <w:p>
      <w:r>
        <w:t>- Единая стерильная полиэтиленовая упаковка.</w:t>
      </w:r>
    </w:p>
    <w:p>
      <w:r>
        <w:t>Комиссия УФАС отмечает, что установленное Заказчиком требование к упаковке товара не относится к измеримым характеристикам товара, определяющим их качество, безопасность и функциональные свойства. Оно носит конструкторско-дизайнерский характер и характеризует способ извлечения изделия из упаковки, а не эксплуатационные свойства самого товара.</w:t>
      </w:r>
    </w:p>
    <w:p>
      <w:r>
        <w:t>В ходе рассмотрения жалобы Заказчиком не представлено относимых и допустимых доказательств, опровергающих указанные доводы Заявителя. Не представлены заключения уполномоченных органов, независимые экспертизы, методические разъяснения или иные документы, способные подтвердить, что установленные характеристики являются функционально необходимыми и научно обоснованными. Представленные пояснения носят общий характер, не содержат измеримых параметров и в своей сути воспроизводят формулировки технического задания.</w:t>
      </w:r>
    </w:p>
    <w:p>
      <w:r>
        <w:t>Исходя из системного толкования положений статей 8, 33 и 42 Закона о контрактной системе, описание объекта закупки должно обеспечивать точное и достаточное определение потребности без создания избыточных барьеров участия. Включение Заказчиком в извещение характеристик, не имеющих нормативного обоснования, противоречит самому смыслу Закона о контрактной системе, направленного на обеспечение конкуренции, равенства участников и эффективности расходования бюджетных средств.</w:t>
      </w:r>
    </w:p>
    <w:p>
      <w:pPr>
        <w:pStyle w:val="Heading2"/>
      </w:pPr>
      <w:r>
        <w:t>мотивировочная часть</w:t>
      </w:r>
    </w:p>
    <w:p>
      <w:r>
        <w:t>По совокупности установленных обстоятельств, Комиссия УФАС приходит к выводу, что Заказчиком допущено нарушение пункта 1 части 2 статьи 42 Закона о контрактной системе, выразившееся в описании объекта закупки с отступлением от требований статьи 33 указанного Закона, путём включения необоснованных, не предусмотренных национальной системой стандартизации и не определяющих реальную потребность Заказчика характеристик.</w:t>
      </w:r>
    </w:p>
    <w:p>
      <w:r>
        <w:t>Вместе с тем, Комиссия УФАС отмечает, что в материалах дела отсутствуют сведения, позволяющие утверждать, что выявленное нарушение могло повлиять на результаты закупки.</w:t>
      </w:r>
    </w:p>
    <w:p>
      <w:r>
        <w:t>Таким образом,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того, что выявленное нарушение повлияло на результаты закупки.</w:t>
      </w:r>
    </w:p>
    <w:p>
      <w:r>
        <w:t>Комиссия УФАС, руководствуясь ст. 2, 8, 33, 42, 49, 99, 105,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"МПК"ЕЛЕЦ" обоснованной.</w:t>
      </w:r>
    </w:p>
    <w:p>
      <w:r>
        <w:t>2. Признать в действиях Заказчика нарушения п. 1 ч. 1 ст. 33 Закона о контрактной системе.</w:t>
      </w:r>
    </w:p>
    <w:p>
      <w:r>
        <w:t>3. Обязательное для исполнения предписание об устранении выявленных нарушений законодательства о контрактной системе не выдавать.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