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202500114959016278</w:t>
      </w:r>
    </w:p>
    <w:p>
      <w:r>
        <w:rPr>
          <w:b/>
        </w:rPr>
        <w:t xml:space="preserve">УФАС: </w:t>
      </w:r>
      <w:r>
        <w:t>УФАС по Санкт-Петербургу</w:t>
      </w:r>
    </w:p>
    <w:p>
      <w:r>
        <w:rPr>
          <w:b/>
        </w:rPr>
        <w:t xml:space="preserve">Дата решения: </w:t>
      </w:r>
      <w:r>
        <w:t>04.12.2025</w:t>
      </w:r>
    </w:p>
    <w:p>
      <w:r>
        <w:rPr>
          <w:b/>
        </w:rPr>
        <w:t xml:space="preserve">Исход: </w:t>
      </w:r>
      <w:r>
        <w:t>обоснована</w:t>
      </w:r>
    </w:p>
    <w:p>
      <w:r>
        <w:rPr>
          <w:b/>
        </w:rPr>
        <w:t xml:space="preserve">Закупка №: </w:t>
      </w:r>
      <w:r>
        <w:t>0372100000325000011</w:t>
      </w:r>
    </w:p>
    <w:p>
      <w:r>
        <w:rPr>
          <w:b/>
        </w:rPr>
        <w:t xml:space="preserve">Заказчик: </w:t>
      </w:r>
      <w:r>
        <w:t>Федеральное государственное бюджетное учреждение культуры «Российский государственный академический большой драматический театр имени Г.А. Товстоногова»</w:t>
      </w:r>
    </w:p>
    <w:p>
      <w:r>
        <w:rPr>
          <w:b/>
        </w:rPr>
        <w:t xml:space="preserve">Заявитель: </w:t>
      </w:r>
      <w:r>
        <w:t>Федорова Валерия Геннадиевна</w:t>
      </w:r>
    </w:p>
    <w:p>
      <w:r>
        <w:rPr>
          <w:b/>
        </w:rPr>
        <w:t xml:space="preserve">Первоисточник в ЕИС: </w:t>
      </w:r>
      <w:r>
        <w:t>https://zakupki.gov.ru/epz/complaint/card/complaint-information.html?complaintNumber=202500114959016278</w:t>
      </w:r>
    </w:p>
    <w:p/>
    <w:p>
      <w:pPr>
        <w:pStyle w:val="Heading1"/>
      </w:pPr>
      <w:r>
        <w:t>Решение</w:t>
      </w:r>
    </w:p>
    <w:p>
      <w:pPr>
        <w:pStyle w:val="Heading2"/>
      </w:pPr>
      <w:r>
        <w:t>вводная часть</w:t>
      </w:r>
    </w:p>
    <w:p>
      <w:r>
        <w:t>ФЕДЕРАЛЬНОЕ ГОСУДАРСТВЕННОЕ БЮДЖЕТНОЕ УЧРЕЖДЕНИЕ КУЛЬТУРЫ "РОССИЙСКИЙ ГОСУДАРСТВЕННЫЙ АКАДЕМИЧЕСКИЙ БОЛЬШОЙ ДРАМАТИЧЕСКИЙ ТЕАТР ИМЕНИ Г.А. ТОВСТОНОГОВА"</w:t>
      </w:r>
    </w:p>
    <w:p>
      <w:r>
        <w:t>Российская Федерация, 191023, Санкт-Петербург, НАБ РЕКИ ФОНТАНКИ, 65</w:t>
      </w:r>
    </w:p>
    <w:p>
      <w:r>
        <w:t>ИП ФЕДОРОВА ВАЛЕРИЯ ГЕННАДИЕВНА</w:t>
      </w:r>
    </w:p>
    <w:p>
      <w:r>
        <w:t>111558, Г.МОСКВА, Москва, ПР-Д НАПОЛЬНЫЙ, Д. 18, КВ. 99</w:t>
      </w:r>
    </w:p>
    <w:p>
      <w:r>
        <w:t>РЕШЕНИЕ</w:t>
      </w:r>
    </w:p>
    <w:p>
      <w:r>
        <w:t>по делу № 078/06/105-3926/2025</w:t>
      </w:r>
    </w:p>
    <w:p>
      <w:r>
        <w:t>о нарушении законодательства о контрактной системе</w:t>
      </w:r>
    </w:p>
    <w:p>
      <w:r>
        <w:t>04.12.2025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ФЕДЕРАЛЬНОЕ ГОСУДАРСТВЕННОЕ БЮДЖЕТНОЕ УЧРЕЖДЕНИЕ КУЛЬТУРЫ "РОССИЙСКИЙ ГОСУДАРСТВЕННЫЙ АКАДЕМИЧЕСКИЙ БОЛЬШОЙ ДРАМАТИЧЕСКИЙ ТЕАТР ИМЕНИ Г.А. ТОВСТОНОГОВА" (далее – Заказчик);</w:t>
      </w:r>
    </w:p>
    <w:p>
      <w:r>
        <w:t>в отсутствие представителей:</w:t>
      </w:r>
    </w:p>
    <w:p>
      <w:r>
        <w:t>ИП ФЕДОРОВА ВАЛЕРИЯ ГЕННАДИЕВНА (далее – Заявитель, ИП Федорова В.Г.) при надлежащем уведомлении о месте и времени заседания комиссии УФАС;</w:t>
      </w:r>
    </w:p>
    <w:p>
      <w:pPr>
        <w:pStyle w:val="Heading2"/>
      </w:pPr>
      <w:r>
        <w:t>описательная часть</w:t>
      </w:r>
    </w:p>
    <w:p>
      <w:r>
        <w:t>рассмотрев жалобу Заявителя (вх. № 29080/25 от 01.12.2025) на действия БДТ ИМ. Г.А. ТОВСТОНОГОВА, (далее – Заказчик), при определении (подрядчика, исполнителя) путем проведения электронного аукциона на техническое обслуживание систем вентиляции и кондиционирования для нужд БДТ им Г.А. Товстоногова (извещение № 0372100000325000011)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21.11.2025 на Официальном сайте Единой информационной системы в сфере закупок www.zakupki.gov.ru (далее – ЕИС), номер извещения 0372100000325000011.</w:t>
      </w:r>
    </w:p>
    <w:p>
      <w:r>
        <w:t>Начальная (максимальная) цена контракта – 6 227 400,00 руб.</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Заказчик с доводами жалобы согласен.</w:t>
      </w:r>
    </w:p>
    <w:p>
      <w:r>
        <w:t>Информация, изложенная в жалобе, пояснения представителей стороны Заказчика,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закупок.</w:t>
      </w:r>
    </w:p>
    <w:p>
      <w:r>
        <w:t>Согласно ч. 2 ст. 31 Закона о контрактной системе Правительство Российской Федерации вправе устанавливать к участникам закупок отдельных видов товаров, работ, услуг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Согласно ч. 3 ст. 31 Закона о контрактной системе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w:t>
      </w:r>
    </w:p>
    <w:p>
      <w:r>
        <w:t>Согласно ч. 4 ст. 31 Закона о контрактной системе в случае установления Правительством Российской Федерации в соответствии с частью 2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Правительством РФ принято Постановление от 29.12.2021 N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 которое устанавливает, что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настоящему постановлению.</w:t>
      </w:r>
    </w:p>
    <w:p>
      <w:r>
        <w:t>Пунктом 1 Постановления № 2571 установлено, что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настоящему постановлению.</w:t>
      </w:r>
    </w:p>
    <w:p>
      <w:r>
        <w:t>Пунктом 2 Постановления № 2571 утвержден прилагаемый перечень утративших силу актов и отдельных положений актов Правительства Российской Федерации.</w:t>
      </w:r>
    </w:p>
    <w:p>
      <w:r>
        <w:t>Пунктом 3 Постановления № 2571 установлено, в том числе, что:</w:t>
      </w:r>
    </w:p>
    <w:p>
      <w:r>
        <w:t>а) положения настоящего постановления применяются при проведении конкурентных способов определения поставщиков (подрядчиков, исполнителей), при этом:</w:t>
      </w:r>
    </w:p>
    <w:p>
      <w:r>
        <w:t>позиция приложения к настоящему постановлению (далее - приложение) применяется с учетом положений настоящего пункта в случае, если объект закупки включает один или несколько закупаемых товаров, работ, услуг, указанных в приложении в соответствующей позиции графы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 вне зависимости от сферы осуществления деятельности заказчика;</w:t>
      </w:r>
    </w:p>
    <w:p>
      <w:r>
        <w:t>позиции 1 - 5, 16, 22 и 41 приложения применяются в случае, если при осуществлении закупки начальная (максимальная) цена контракта превышает 500 тыс. рублей;</w:t>
      </w:r>
    </w:p>
    <w:p>
      <w:r>
        <w:t>позиции 6 - 13, 17 и 18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позиции 14, 15 и 36 приложения применяются в случае, если при осуществлении закупки начальная (максимальная) цена контракта превышает 1 млн. рублей;</w:t>
      </w:r>
    </w:p>
    <w:p>
      <w:r>
        <w:t>позиция 23 приложения применяется в случае, если при осуществлении закупки начальная (максимальная) цена контракта превышает 50 млн. рублей;</w:t>
      </w:r>
    </w:p>
    <w:p>
      <w:r>
        <w:t>позиция 32 приложения применяется в случае, если при осуществлении закупки начальная (максимальная) цена контракта превышает 10 млн. рублей;</w:t>
      </w:r>
    </w:p>
    <w:p>
      <w:r>
        <w:t>позиции 24 - 31, 33 - 35 и 36(1) приложения могут не применяться в случае, если при осуществлении закупки начальная (максимальная) цена контракта не превышает 500 тыс. рублей;</w:t>
      </w:r>
    </w:p>
    <w:p>
      <w:r>
        <w:t>позиция 38 приложения применяется в случае, если при осуществлении закупки начальная (максимальная) цена контракта превышает 20 млн. рублей;</w:t>
      </w:r>
    </w:p>
    <w:p>
      <w:r>
        <w:t>позиции 39 и 40 приложения применяются в случае, если при осуществлении закупки начальная (максимальная) цена контракта превышает 100 млн. рублей;</w:t>
      </w:r>
    </w:p>
    <w:p>
      <w:r>
        <w:t>Приложение к Постановлению № 2571 содержит, в том числе:</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Раздел II. Дополнительные требования к участникам закупки в сфере градостроительной деятельности, информация и документы, подтверждающие соответствие участников закупок таким дополнительным требованиям</w:t>
            </w:r>
          </w:p>
        </w:tc>
        <w:tc>
          <w:tcPr>
            <w:tcW w:type="dxa" w:w="2160"/>
          </w:tcPr>
          <w:p/>
        </w:tc>
        <w:tc>
          <w:tcPr>
            <w:tcW w:type="dxa" w:w="2160"/>
          </w:tcPr>
          <w:p/>
        </w:tc>
        <w:tc>
          <w:tcPr>
            <w:tcW w:type="dxa" w:w="2160"/>
          </w:tcPr>
          <w:p/>
        </w:tc>
      </w:tr>
      <w:tr>
        <w:tc>
          <w:tcPr>
            <w:tcW w:type="dxa" w:w="2160"/>
          </w:tcPr>
          <w:p>
            <w:r>
              <w:t>12.</w:t>
            </w:r>
          </w:p>
        </w:tc>
        <w:tc>
          <w:tcPr>
            <w:tcW w:type="dxa" w:w="2160"/>
          </w:tcPr>
          <w:p>
            <w:r>
              <w:t>Работы по сносу объекта капитального строительства (в том числе линейного объекта)</w:t>
            </w:r>
          </w:p>
        </w:tc>
        <w:tc>
          <w:tcPr>
            <w:tcW w:type="dxa" w:w="2160"/>
          </w:tcPr>
          <w:p>
            <w:r>
              <w:t>наличие у участника закупки одного из следующих видов опыта выполнения работ:</w:t>
              <w:br/>
              <w:t>1) опыт исполнения договора, предусматривающего выполнение работ по сносу объекта капитального строительства (в том числе линейного объекта);</w:t>
              <w:b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(в том числе линейного объекта);</w:t>
              <w:br/>
              <w:t>3) опыт выполнения участником закупки, являющимся застройщиком, работ по строительству, реконструкции объекта капитального строительства (в том числе линейного объекта).</w:t>
              <w:b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tc>
        <w:tc>
          <w:tcPr>
            <w:tcW w:type="dxa" w:w="2160"/>
          </w:tcPr>
          <w:p>
            <w:r>
              <w:t>в случае наличия опыта, предусмотренного пунктом 1 графы "Дополнительные требования к участникам закупки" настоящей позиции:</w:t>
              <w:br/>
              <w:t>1) исполненный договор;</w:t>
              <w:br/>
              <w:t>2) акт выполненных работ, подтверждающий цену выполненных работ.</w:t>
              <w:br/>
              <w:t>В случае наличия опыта, предусмотренного пунктом 2 графы "Дополнительные требования к участникам закупки" настоящей позиции:</w:t>
              <w:br/>
              <w:t>1) исполненный договор;</w:t>
              <w:b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b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или решение о технической готовности линейного объекта инфраструктуры к временной эксплуатации.</w:t>
              <w:br/>
              <w:t>В случае наличия опыта, предусмотренного пунктом 3 графы "Дополнительные требования к участникам закупки" настоящей позиции:</w:t>
              <w:br/>
              <w:t>1) раздел "Смета на строительство, реконструкцию, капитальный ремонт, снос объекта капитального строительства" проектной документации;</w:t>
              <w:br/>
              <w:t>2)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w:t>
            </w:r>
          </w:p>
        </w:tc>
      </w:tr>
    </w:tbl>
    <w:p>
      <w:r>
        <w:t>Объектом закупки является техническое обслуживание систем вентиляции и кондиционирования здания.</w:t>
      </w:r>
    </w:p>
    <w:p>
      <w:r>
        <w:t>Так, Комиссия УФАС установила, чо Заказчиком не установлены дополнительные требования к участникам закупки.</w:t>
      </w:r>
    </w:p>
    <w:p>
      <w:r>
        <w:t>Следовательно, при отсутствии необходимых дополнительных требований к участникам закупки, Заказчик нарушает положения Закона о контрактной системе.</w:t>
      </w:r>
    </w:p>
    <w:p>
      <w:r>
        <w:t>Таким образом Комиссия УФАС находит признаки нарушения Заказчиком ч. 4 ст. 31 Закона о контрактной системе.</w:t>
      </w:r>
    </w:p>
    <w:p>
      <w:r>
        <w:t>При этом, в ходе заседания Комиссии УФАС установлено, что победитель процедуры имеет опыт, соответствующий работам, услугам по техническому обслуживанию зданий, сооружений.</w:t>
      </w:r>
    </w:p>
    <w:p>
      <w:pPr>
        <w:pStyle w:val="Heading2"/>
      </w:pPr>
      <w:r>
        <w:t>мотивировочная часть</w:t>
      </w:r>
    </w:p>
    <w:p>
      <w:r>
        <w:t>Комиссия УФАС, руководствуясь ст. 8, 31, 33, 99, 105, 106 Закона о контрактной системе,</w:t>
      </w:r>
    </w:p>
    <w:p>
      <w:pPr>
        <w:pStyle w:val="Heading2"/>
      </w:pPr>
      <w:r>
        <w:t>резолютивная часть</w:t>
      </w:r>
    </w:p>
    <w:p>
      <w:r>
        <w:t>РЕШИЛА:</w:t>
      </w:r>
    </w:p>
    <w:p>
      <w:r>
        <w:t>1. Признать жалобу ИП Федорова В.Г. обоснованной.</w:t>
      </w:r>
    </w:p>
    <w:p>
      <w:r>
        <w:t>2. Признать в действиях Заказчика нарушения ч. 4 ст. 31 Закона о контрактной системе.</w:t>
      </w:r>
    </w:p>
    <w:p>
      <w:r>
        <w:t>3.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 не выдавать.</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4</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