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202500114959016882</w:t>
      </w:r>
    </w:p>
    <w:p>
      <w:r>
        <w:rPr>
          <w:b/>
        </w:rPr>
        <w:t xml:space="preserve">УФАС: </w:t>
      </w:r>
      <w:r>
        <w:t>УФАС по Санкт-Петербургу</w:t>
      </w:r>
    </w:p>
    <w:p>
      <w:r>
        <w:rPr>
          <w:b/>
        </w:rPr>
        <w:t xml:space="preserve">Дата решения: </w:t>
      </w:r>
      <w:r>
        <w:t>12.12.2025</w:t>
      </w:r>
    </w:p>
    <w:p>
      <w:r>
        <w:rPr>
          <w:b/>
        </w:rPr>
        <w:t xml:space="preserve">Исход: </w:t>
      </w:r>
      <w:r>
        <w:t>обоснована</w:t>
      </w:r>
    </w:p>
    <w:p>
      <w:r>
        <w:rPr>
          <w:b/>
        </w:rPr>
        <w:t xml:space="preserve">Закупка №: </w:t>
      </w:r>
      <w:r>
        <w:t>0372200258425000026</w:t>
      </w:r>
    </w:p>
    <w:p>
      <w:r>
        <w:rPr>
          <w:b/>
        </w:rPr>
        <w:t xml:space="preserve">Заказчик: </w:t>
      </w:r>
      <w:r>
        <w:t>Санкт-Петербургское государственное бюджетное учреждение культуры «Санкт-Петербургский государственный музей театрального и музыкального искусства»</w:t>
      </w:r>
    </w:p>
    <w:p>
      <w:r>
        <w:rPr>
          <w:b/>
        </w:rPr>
        <w:t xml:space="preserve">Заявитель: </w:t>
      </w:r>
      <w:r>
        <w:t>ООО «Охранная организация» «ТОРИ»</w:t>
      </w:r>
    </w:p>
    <w:p>
      <w:r>
        <w:rPr>
          <w:b/>
        </w:rPr>
        <w:t xml:space="preserve">Первоисточник в ЕИС: </w:t>
      </w:r>
      <w:r>
        <w:t>https://zakupki.gov.ru/epz/complaint/card/complaint-information.html?complaintNumber=202500114959016882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ГБУК «Санкт-Петербургский государственный музей театрального и музыкального искусства»</w:t>
              <w:br/>
              <w:t>ул. Зодчего Росси, д. 2, лит. А,</w:t>
              <w:br/>
              <w:t>Санкт-Петербург, 191023</w:t>
              <w:br/>
              <w:t>ООО «Охранная организация «Тори»</w:t>
              <w:br/>
              <w:t>пр. Лиговский, д. 111-113-115, лит. В, пом. 33-Н, комн. 8,</w:t>
              <w:br/>
              <w:t>Санкт-Петербург, 191119</w:t>
            </w:r>
          </w:p>
        </w:tc>
      </w:tr>
    </w:tbl>
    <w:p>
      <w:r>
        <w:t>РЕШЕНИЕ</w:t>
      </w:r>
    </w:p>
    <w:p>
      <w:r>
        <w:t>по делу № 078/06/105-4212/2025</w:t>
      </w:r>
    </w:p>
    <w:p>
      <w:r>
        <w:t>о нарушении законодательства о контрактной системе</w:t>
      </w:r>
    </w:p>
    <w:p>
      <w:r>
        <w:t>15.12.2025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30120/25 от 09.12.2025) на действия комиссии Заказчика по осуществлению закупок при определении (подрядчика, исполнителя) путем проведения открытого конкурса в электронной форме на оказание охранных услуг: охрана объектов и(или)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(извещение номер 0372200258425000026)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12.11.2025 в единой информационной системе, номер извещения 0372200258425000026. Начальная (максимальная) цена контракта – 20 713 024,00 рублей.</w:t>
      </w:r>
    </w:p>
    <w:p>
      <w:r>
        <w:t>В жалобе Заявитель указывает на неправомерные действия Заказчика по осуществлению закупок, выразившиеся, по его мнению, в неверном применении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Принимая во внимание содержание поданной Заявителем жалобы и результаты ее проверки, в рассматриваемом случае Комиссия УФАС дает оценку исключительно соблюдению комиссией Заказчика по осуществлению закупок установленного порядка оценки заявок без перехода к самой оценке результатов конкурса и без проверки количества и правомерности присвоения баллов участникам конкурса по итогам рассмотрения представленных ими заявок и документов. Данная позиция согласуется с требованиями ч. 6 ст. 106 Закона о контрактной системе (определение Верховного Суда Российской Федерации от 11.03.2025 № 302-ЭС24-23732).</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4320"/>
        <w:gridCol w:w="4320"/>
      </w:tblGrid>
      <w:tr>
        <w:tc>
          <w:tcPr>
            <w:tcW w:type="dxa" w:w="4320"/>
          </w:tcPr>
          <w:p>
            <w:r>
              <w:t>Заказчиком будет производиться оценка заявки участника по Характеристике № 2 «Контроль качества оказания услуг», содержащей описание свойств объекта закупки в соответствии с требованиями, установленными в настоящем пункте, и заполненной в соответствии с инструкцией по ее заполнению.</w:t>
              <w:br/>
              <w:t>В рамках контроля качества оказания услуг необходимо предоставить следующий перечень сведений: цель контроля качества охранных услуг, имеющееся подразделение по контролю качества охранных услуг, права и обязанности, проверяемых и проверяющих лиц, виды контроля и порядок его осуществления. При указании в описании мер по контролю качества оказания услуг, необходимо указать, в том числе, функции и порядок осуществления такого контроля, а также сроки устранения недостатков. При указании сведений о методах контроля качества за действиями непосредственных исполнителей, необходимо указать, методы, направленные на контроль качества оказания услуг, методы по внутреннему контролю за состоянием уровня безопасности на объекте, методы контроля за устранением недостатков при оказании услуг, методы контроля за действиями непосредственных исполнителей. При указании в форме «Контроль качества оказания услуг» сведений о каком-либо контроле, необходимо также указать периодичность такого контроля и лиц (должность), осуществляющих такой контроль. При указании сведений о методах внутреннего контроля за состоянием уровня безопасности на объекте, участнику закупки необходимо указать, сроки проведения, а также комплекс действий (мер), совершаемых ответственными должностными лицами участника конкурса по проверке соблюдения работниками участника конкурса возложенных на них обязанностей при исполнении контракта. Проверки, проводимые ответственными должностными лицами участника конкурса при указании мероприятий по внутреннему контролю за состоянием уровня безопасности на объекте, должны подразделяться на следующие виды: плановые; внеплановые. При указании сведений о порядке проведения внепланового инструктажа, Участник закупки должен представить, сведения об основаниях и сроках проведения внепланового инструктажа. При указании контроля за действиями непосредственных исполнителей, участнику закупки необходимо указать, виды ответственности сотрудника за неисполнение или ненадлежащее исполнение обязанностей, предусмотренных должностной инструкцией, с указанием случаев применения каждого вида ответственности и порядка их применения. При указании сведений о методах контроля качества за действиями непосредственных исполнителей, необходимо указать, методы, направленные на стимулирование наиболее качественного оказания услуг сотрудниками Участника. В рамках Характеристики № 2 «Контроль качества оказания услуг» необходимо также указать порядок принятия необходимых мер при непоступлении вовремя телефонных докладов с Объектов; порядок учёта событий на Объектах, имеющих отношение к охранной деятельности; порядок учета результатов проверок дежурной смены оперативными дежурными; порядок оповещения ответственных лиц о происшествиях, событиях на Объектах; порядок регистрации результатов проверок дежурной смены; порядок составления отчетов о результатах деятельности охранного предприятия; порядок контроля за соблюдением условий, препятствующим распространению инфекций, в том числе Covid-19, а также лиц, ответственных за такой контроль. При указании сведений в рамках Характеристики № 2 «Контроль качества оказания услуг», Участник закупки должен представить, в том числе, сведения о минимальных и максимальных сроках рассмотрения претензий Заказчика, а также о порядке и сроках возмещения ущерба заказчику, причиненного при оказании услуг по контракту, на право заключения которого проводится настоящий конкурс.</w:t>
              <w:br/>
              <w:t>При формировании описания свойств объекта закупки участник закупки должен не повторить требования Описания объекта закупки (Приложение № 1 к Извещению)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w:t>
              <w:br/>
              <w:t>Описание свойств объекта закупки должно разрабатываться участником на основе Описания объекта закупки (Приложение № 1 к Извещению) и приложений к нему, являющимся его неотъемлемой частью, а также с учетом требований нормативно-правовых актов. 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w:t>
              <w:br/>
              <w:t>В рамках Характеристики № 2 «Контроль качества оказания услуг» под «Контролем качества оказания услуг» понимается предоставление в составе заявки формы «Контроль качества оказания услуг», содержащей описание свойств объекта закупки, в соответствии с требованиями, установленными настоящим пунктом и Инструкцией по заполнению формы «Контроль качества оказания услуг», в противном случае предоставляемое описание признается как «Отсутствие характеристики объекта закупки».</w:t>
              <w:br/>
              <w:t>Описание свойств объекта закупки должно быть однозначным и не должно допускать двусмысленных толкований. Непредставление описания свойств объекта закупки или предоставление описания свойств объекта закупки, несоответствующего Инструкции по заполнению формы «Контроль качества оказания услуг», и/или требованиям Описания объекта закупки (Приложение № 1 к Извещению) и/или приложений к нему, трактуется как «Отсутствие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«Отсутствие характеристики объекта закупки». Также участник закупки в рамках характеристики №2 должен представить конкретные меры по контролю за ГБР, их расположением и временем прибытия, а также указать перечень лиц, осуществляющих такой контроль. Предоставление описания свойств объекта закупки не в соответствии с Инструкцией по заполнению формы «Контроль качества оказания услуг» трактуется, как «Отсутствие характеристики объекта закупки». В случае, если участник закупки не воспользовался формой «Контроль качества оказания услуг», он должен предоставить свою форму, которая должна содержать всю информацию и требования Заказчика, в соответствии с настоящим пунктом и Инструкцией по заполнению формы «Контроль качества оказания услуг».</w:t>
              <w:br/>
              <w:t>В рамках Характеристики № 2 «Контроль качества оказания услуг» соответствующие сведения считаются представленными, если такие сведения отвечают всем требованиям Заказчика, установленным в Инструкции по заполнению формы «Контроль качества оказания услуг», вне зависимости от степени детализации таких сведений.</w:t>
              <w:br/>
              <w:t>Форма «Контроль качества оказания услуг»:</w:t>
              <w:br/>
              <w:t>Наименование конкурса: _____________________________</w:t>
              <w:br/>
              <w:t>Столбец 1</w:t>
            </w:r>
          </w:p>
        </w:tc>
        <w:tc>
          <w:tcPr>
            <w:tcW w:type="dxa" w:w="4320"/>
          </w:tcPr>
          <w:p>
            <w:r>
              <w:t>Столбец 2</w:t>
            </w:r>
          </w:p>
        </w:tc>
      </w:tr>
    </w:tbl>
    <w:p>
      <w:r>
        <w:t>Значение количества баллов по Характеристике № 2 «Контроль качества оказания услуг» присваивается заявке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характеристики № 2</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Отсутствие характеристик объекта закупки</w:t>
            </w:r>
          </w:p>
        </w:tc>
        <w:tc>
          <w:tcPr>
            <w:tcW w:type="dxa" w:w="4320"/>
          </w:tcPr>
          <w:p>
            <w:r>
              <w:t>0 баллов</w:t>
            </w:r>
          </w:p>
        </w:tc>
      </w:tr>
    </w:tbl>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первых частей заявок на участие в открытом конкурсе в электронной форме содержит результаты оценки, в том числе, в отношении заявки Заявителя.</w:t>
      </w:r>
    </w:p>
    <w:p>
      <w:r>
        <w:t>В предложении участником, на страницах 49 - 54 указана информация по всем перечисленным в инструкции свойствам, которые должны быть предоставлены (цель контроля качества охранных услуг, имеющееся подразделение по контролю качества охранных услуг, права и обязанности, проверяемых и проверяющих лиц, виды контроля и порядок его осуществления).</w:t>
      </w:r>
    </w:p>
    <w:p>
      <w:r>
        <w:t>Таким образом, действия комиссии Заказчика по осуществлению закупок нарушают пп. «б» п. 1 ч. 3 ст. 48 Закона о контрактной системе, следовательно,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«Охранная организация «Тори» обоснованной.</w:t>
      </w:r>
    </w:p>
    <w:p>
      <w:r>
        <w:t>2. Признать в действиях комиссии Заказчика по осуществлению закупок нарушение пп. «б» п. 1 ч. 3 ст. 48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Заказчика по осуществлению закупок.</w:t>
      </w:r>
    </w:p>
    <w:p>
      <w:r>
        <w:t>Настоящее решение может быть обжаловано в судебном порядке в течение трёх месяцев со дня принятия.</w:t>
      </w:r>
    </w:p>
    <w:p>
      <w:r>
        <w:t>4</w:t>
      </w:r>
    </w:p>
    <w:p>
      <w:pPr>
        <w:pStyle w:val="Heading1"/>
      </w:pPr>
      <w:r>
        <w:t>Предписание</w:t>
      </w:r>
    </w:p>
    <w:p>
      <w:pPr>
        <w:pStyle w:val="Heading2"/>
      </w:pPr>
      <w:r>
        <w:t>вводная часть</w:t>
      </w:r>
    </w:p>
    <w:p>
      <w:r>
        <w:t>СПб ГБУК «Санкт-Петербургский государственный музей театрального и музыкального искусства»</w:t>
      </w:r>
    </w:p>
    <w:p>
      <w:r>
        <w:t>ул. Зодчего Росси, д. 2, лит. А,</w:t>
      </w:r>
    </w:p>
    <w:p>
      <w:r>
        <w:t>Санкт-Петербург, 191023</w:t>
      </w:r>
    </w:p>
    <w:p>
      <w:r>
        <w:t>ООО «Охранная организация «Тори»</w:t>
      </w:r>
    </w:p>
    <w:p>
      <w:r>
        <w:t>пр. Лиговский, д. 111-113-115, лит. В, пом. 33-Н, комн. 8,</w:t>
      </w:r>
    </w:p>
    <w:p>
      <w:r>
        <w:t>Санкт-Петербург, 191119</w:t>
      </w:r>
    </w:p>
    <w:p>
      <w:r>
        <w:t>ПРЕДПИСАНИЕ</w:t>
      </w:r>
    </w:p>
    <w:p>
      <w:r>
        <w:t>по делу № 078/06/105-4212/2025</w:t>
      </w:r>
    </w:p>
    <w:p>
      <w:r>
        <w:t>о нарушении законодательства о контрактной системе</w:t>
      </w:r>
    </w:p>
    <w:p>
      <w:r>
        <w:t>15.12.2025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078/06/105-4212/2025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ГБУК «Санкт-Петербургский государственный музей театрального и музыкального искусства» – и его комиссии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нарушение пп. «б» п. 1 ч. 3 ст. 48 Закона о контрактной системе и с этой целью:</w:t>
      </w:r>
    </w:p>
    <w:p>
      <w:r>
        <w:t>- отменить все протоколы, составленные в ходе проведения конкурса № 0372200258425000026;</w:t>
      </w:r>
    </w:p>
    <w:p>
      <w:r>
        <w:t>- повторно рассмотреть первые части заявок, поданные на участие в конкурсе № 0372200258425000026,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0372200258425000026) в соответствии с законодательством о контрактной системе.</w:t>
      </w:r>
    </w:p>
    <w:p>
      <w:r>
        <w:t>2. Заказчику и комиссии Уполномоченного органа по осуществлению закупок в срок до 15.01.2026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Уполномоченного органа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