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202500114959017081</w:t>
      </w:r>
    </w:p>
    <w:p>
      <w:r>
        <w:rPr>
          <w:b/>
        </w:rPr>
        <w:t xml:space="preserve">УФАС: </w:t>
      </w:r>
      <w:r>
        <w:t>УФАС по Санкт-Петербургу</w:t>
      </w:r>
    </w:p>
    <w:p>
      <w:r>
        <w:rPr>
          <w:b/>
        </w:rPr>
        <w:t xml:space="preserve">Дата решения: </w:t>
      </w:r>
      <w:r>
        <w:t>16.12.2025</w:t>
      </w:r>
    </w:p>
    <w:p>
      <w:r>
        <w:rPr>
          <w:b/>
        </w:rPr>
        <w:t xml:space="preserve">Исход: </w:t>
      </w:r>
      <w:r>
        <w:t>обоснована</w:t>
      </w:r>
    </w:p>
    <w:p>
      <w:r>
        <w:rPr>
          <w:b/>
        </w:rPr>
        <w:t xml:space="preserve">Закупка №: </w:t>
      </w:r>
      <w:r>
        <w:t>0172200002725000153</w:t>
      </w:r>
    </w:p>
    <w:p>
      <w:r>
        <w:rPr>
          <w:b/>
        </w:rPr>
        <w:t xml:space="preserve">Заказчик: </w:t>
      </w:r>
      <w:r>
        <w:t>Администрация Центрального района Санкт-Петербурга</w:t>
      </w:r>
    </w:p>
    <w:p>
      <w:r>
        <w:rPr>
          <w:b/>
        </w:rPr>
        <w:t xml:space="preserve">Заявитель: </w:t>
      </w:r>
      <w:r>
        <w:t>ООО «АСК сервис»</w:t>
      </w:r>
    </w:p>
    <w:p>
      <w:r>
        <w:rPr>
          <w:b/>
        </w:rPr>
        <w:t xml:space="preserve">Первоисточник в ЕИС: </w:t>
      </w:r>
      <w:r>
        <w:t>https://zakupki.gov.ru/epz/complaint/card/complaint-information.html?complaintNumber=202500114959017081</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ЦЕНТРАЛЬНОГО РАЙОНА САНКТ-ПЕТЕРБУРГА</w:t>
              <w:br/>
              <w:t>Российская Федерация, 191167,</w:t>
              <w:br/>
              <w:t>Санкт-Петербург, ПРОСПЕКТ НЕВСКИЙ, ДОМ 176/ЛИТЕР А</w:t>
              <w:br/>
              <w:t>ООО "АСК СЕРВИС"</w:t>
              <w:br/>
              <w:t>191015, Г.САНКТ-ПЕТЕРБУРГ, вн.тер.г. МУНИЦИПАЛЬНЫЙ ОКРУГ СМОЛЬНИНСКОЕ, НАБ ВОСКРЕСЕНСКАЯ, Д. 4, ЛИТЕРА А, ОФИС 45-Н, ПОМЕЩ. 45-Н</w:t>
            </w:r>
          </w:p>
        </w:tc>
      </w:tr>
    </w:tbl>
    <w:p>
      <w:r>
        <w:t>РЕШЕНИЕ</w:t>
      </w:r>
    </w:p>
    <w:p>
      <w:r>
        <w:t>по делу № 078/06/105-4275/2025 о нарушении законодательства о контрактной системе</w:t>
      </w:r>
    </w:p>
    <w:p>
      <w:r>
        <w:t>16.12.2025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АДМИНИСТРАЦИЯ ЦЕНТРАЛЬНОГО РАЙОНА САНКТ-ПЕТЕРБУРГА (далее – Заказчик):;</w:t>
      </w:r>
    </w:p>
    <w:p>
      <w:r>
        <w:t>ООО «АСК СЕРВИС» (далее – Заявитель):,</w:t>
      </w:r>
    </w:p>
    <w:p>
      <w:pPr>
        <w:pStyle w:val="Heading2"/>
      </w:pPr>
      <w:r>
        <w:t>описательная часть</w:t>
      </w:r>
    </w:p>
    <w:p>
      <w:r>
        <w:t>рассмотрев посредством системы видеоконференцсвязи жалобу Заявителя (вх. № 30441/25 от 11.12.2025) на действия АДМИНИСТРАЦИЯ ЦЕНТРАЛЬНОГО РАЙОНА САНКТ-ПЕТЕРБУРГА, (далее – Комиссия по осуществлению закупок в соответствии с 44-ФЗ), при определении (подрядчика, исполнителя) путем проведения закупки на оказание комплексных услуг по содержанию и техническому обслуживанию зданий администрации Центрального района Санкт - Петербурга и прилегающих к ним территорий в 2026 году , расположенных по адресам : Санкт - Петербург , Невский пр ., д .174, литер а А , Невский пр., д .174, литера Б , Невский пр ., д. 176, литера А Тверская ул., д. 15, пом. 19Н. (извещение № 0172200002725000153)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24.10.2025 в единой информационной системе, номер извещения 0172200002725000153. Максимальное значение цены контрактов: 18 749 999, 97 рублей.</w:t>
      </w:r>
    </w:p>
    <w:p>
      <w:r>
        <w:t>В жалобе Заявитель указывает на неправомерные действия комиссии Заказчика по осуществлению закупок, выразившиеся, по мнению Заявителя, в:</w:t>
      </w:r>
    </w:p>
    <w:p>
      <w:r>
        <w:t>- неправомерном отклонении заявки участника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В жалобе Заявитель указал на неправомерные действия конкурсной комиссии Заказчика, по основаниям, изложенным в жалобе.</w:t>
      </w:r>
    </w:p>
    <w:p>
      <w:r>
        <w:t>Информация, изложенная в жалобе,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силу ч. 3 ст. 48 Закона о контрактной системе, не позднее двух рабочих дней (за исключением случая, предусмотренного ч.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первые части заявок на участие в закупке, направленные оператором 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
        <w:t>б)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п.п. 2 и 3 ч. 1 ст. 32 настоящего Федерального закона (если такие критерии установлены извещением об осуществлении закупки);</w:t>
      </w:r>
    </w:p>
    <w:p>
      <w:r>
        <w:t>2) заказчик формирует с использованием электронной площадки протокол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В соответствии с ч. 5 ст. 48 Закона о контрактной системе, при рассмотрении первых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информации и документов, предусмотренных пп. «а», «б», «г» и «д» п. 2 ч. 1 ст. 43 настоящего Федерального закона, несоответствия таких информации и документов извещению об осуществлении закупки;</w:t>
      </w:r>
    </w:p>
    <w:p>
      <w:r>
        <w:t>2) если в первой части заявки на участие в закупке содержится информация, предусмотренная п.п. 1, 3 и 4 ч. 1 ст. 43 настоящего Федерального закона;</w:t>
      </w:r>
    </w:p>
    <w:p>
      <w:r>
        <w:t>3) выявления недостоверной информации, содержащейся в первой части заявки на участие в закупке.</w:t>
      </w:r>
    </w:p>
    <w:p>
      <w:r>
        <w:t>В силу ч. 6 ст. 48 Закона о контрактной системе, протокол рассмотрения и оценки первых частей заявок на участие в закупке должен содержать:</w:t>
      </w:r>
    </w:p>
    <w:p>
      <w:r>
        <w:t>1) дату рассмотрения и оценки первых частей заявок на участие в закупке, идентификационные номера таких заявок;</w:t>
      </w:r>
    </w:p>
    <w:p>
      <w:r>
        <w:t>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п.п. 2 и 4 ч. 1 ст. 52 настоящего Федерального закона.</w:t>
      </w:r>
    </w:p>
    <w:p>
      <w:r>
        <w:t>В соответствии с протоколом рассмотрения и оценки вторых частей заявок на участие в открытом конкурсе в электронной форме от 09.12.2025 №ПРОII2 заявка участника отклонена по следующим основаниям:</w:t>
      </w:r>
    </w:p>
    <w:p>
      <w:r>
        <w:t>«Выявление недостоверной информации, содержащейся в первой части заявки. Отклонение по п.3 ч.5 ст. 48 Закона №44-ФЗ.</w:t>
      </w:r>
    </w:p>
    <w:p>
      <w:r>
        <w:t>Участник закупки в составе предложения по критерию «Качественные, функциональные и экологические характеристики объекта закупки» первой части заявки (далее – предложение о качестве услуг), в предложении по виду работ "Дезинсекция и дератизация зданий" указывает:</w:t>
      </w:r>
    </w:p>
    <w:p>
      <w:r>
        <w:t>"Порядок привлечения к оказанию услуг и взаимодействия с субподрядными организациями: Наша организация не будет привлекать к оказанию услуг субподрядные организации."</w:t>
      </w:r>
    </w:p>
    <w:p>
      <w:r>
        <w:t>Кроме того, в предложении о качестве услуг содержатся следующие сведения:</w:t>
      </w:r>
    </w:p>
    <w:p>
      <w:r>
        <w:t>- Наша организация имеет нужные лицензии и сертификаты на хранение и использование определенных материалов, изделий, конструкций и оборудования. Эти документы действительные и соответствуют требованиям технических регламентов РФ";</w:t>
      </w:r>
    </w:p>
    <w:p>
      <w:r>
        <w:t>- "Должностная инструкция специалиста по дезинсекции и дератизации зданий №б/н от 18.08.2023";</w:t>
      </w:r>
    </w:p>
    <w:p>
      <w:r>
        <w:t>- "Инструкция специалиста по дезинсекции и дератизации по охране труда №71 от 10.07.2025".</w:t>
      </w:r>
    </w:p>
    <w:p>
      <w:r>
        <w:t>Деятельность по дезинфекции, дезинсекции и дератизации является лицензируемым видом деятельности в соответствии с Федеральным законом от 29 мая 2023г. №194-ФЗ «О внесении изменений в Федеральный закон «О лицензировании отдельных видов деятельности» и статье 44 Федерального закона «О санитарно-эпидемиологическом благополучии населения», Федеральным законом от 26 февраля 2024г. №22-ФЗ.</w:t>
      </w:r>
    </w:p>
    <w:p>
      <w:r>
        <w:t>Участник закупки данной лицензией не обладает, согласно данным открытого реестра выданных лицензий на деятельность, связанную с использованием возбудителей инфекционных заболеваний, лицензий на деятельность в области использования источников ионизирующего излучения (генерирующих) и лицензий на деятельность по оказанию услуг по дезинфекции, дезинсекции и дератизации, который ведётся Федеральной службой по надзору в сфере природопользования (Росприроднадзор), адрес ссылки на официальном сайте: https://fp.rospotrebnadzor.ru/licen/?oper=form.</w:t>
      </w:r>
    </w:p>
    <w:p>
      <w:r>
        <w:t>Использование официальных открытых источников является одним из доступных способов проверки, который имеет право применить заказчик (Определение ВС РФ № 305-ЭС23-11165 от 14.06.2023 по делу № А40-136537/2022).</w:t>
      </w:r>
    </w:p>
    <w:p>
      <w:r>
        <w:t>Согласно п. 1 ст. 34 Закона № 44-ФЗ Контракт заключается на условиях, предусмотренных извещением об осуществлении закупки, заявкой участника закупки, с которым заключается контракт. Согласно п. 1) ч 2 ст. 51 заказчик формирует контракт, который должен содержать согласно пп. д) п. 1) ч 2 ст. 51 информацию, предусмотренную подпунктом "г" пункта 2 части 1 статьи 43. Подпунктом "г" пункта 2 части 1 статьи 43 указывается на «предложение по критериям, предусмотренным пунктами 2 и (или) 3 части 1 статьи 32». Пункт 3 части 1 статьи 32 указывает на критерий: «качественные, функциональные и экологические характеристики объекта закупки». Таким образом, если по критерию «Качественные, функциональные и экологические характеристики объекта закупки» участник в заявке предложил определенные условия исполнения контракта, это должно быть включено в контракт. Условия, предложенные участником, должны быть в дальнейшем обязательны для исполнения Контракта».</w:t>
      </w:r>
    </w:p>
    <w:p>
      <w:r>
        <w:t>В соответствии с пп. г) п. 2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должна содержать предложение участника закупки в отношении объекта закупки: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w:t>
      </w:r>
    </w:p>
    <w:p>
      <w:r>
        <w:t>Извещение об осуществлении закупки содержит следующие указания в отношении предоставления сведений в составе заявки:</w:t>
      </w:r>
    </w:p>
    <w:p>
      <w:r>
        <w:t>«Для оценки по характеристике № 1 (качество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осуществление своевременного контроля качества оказания услуг; технология управления рисками; обеспечение охраны труда и безопасности; обеспечение надлежащей технологии оказания услуг.</w:t>
      </w:r>
    </w:p>
    <w:p>
      <w:r>
        <w:t>Оценка заявки участника по детализирующей характеристике № 1 (качество услуг) показателя «качественные характеристики объекта закупки» определяется согласно представленному участником закупки предложению о качественных характеристиках объекта закупки.</w:t>
      </w:r>
    </w:p>
    <w:p>
      <w:r>
        <w:t>Под обеспечением надлежащей технологии оказания услуг (второе свойство) понимаются совокупность методов для достижения желаемого результата в рамках исполнения государственного контракта (далее - контракт), перечень (виды) производственных операций, их со-держание и последовательность выполнения, организационные методы, включающие организационные мероприятия процесса оказания услуг (инструктаж сотрудников, обеспечение необходимым инструментом, средствами измерения, программным обеспечением (продукта-ми), взаимодействия сотрудников между собой при оказании услуг по Контракту, распорядительные методы оказания услуг по Контракту, а также особенности привлечения субподрядчиков (подрядчиков), мероприятия по обращению с отходами в соответствии с действующим законодательством Российской Федерации, мероприятия по охране окружающей среды в соответствии с действующим законодательством Российской Федерации, в том числе, применяемые энергосберегающие технологии при оказании услуг).</w:t>
      </w:r>
    </w:p>
    <w:p>
      <w:r>
        <w:t>Под технологией управления рисками (четвертое свойство) понимаются комплекс правил, мероприятий по идентификации, оценке рисков, реагированию на риски, а также мониторингу и контролю их уровня, включающие в себя в том числе, сведения о периодичности и задействованных лицах по выявлению и анализу рисков, а также о результатах, к которым приводит анализ выявленных рисков; информацию о дальнейшей проработке выявленных рисков (расстановка по степени их приоритета и вероятности возникновения); информацию об оценке потенциального влияния идентифицированных рисков на общие показатели.</w:t>
      </w:r>
    </w:p>
    <w:p>
      <w:r>
        <w:t>Под осуществлением своевременного контроля качества оказания услуг (третье свойство) понимаются методы, направленные на контроль качества результата оказанных услуг, методы по внутреннему контролю за состоянием уровня безопасности на объекте; методы контроля за устранением недостатков при оказании услуг, указанных заказчиком, методы, направленные на контроль качества оказания услуг, и методы контроля за действиями непосредственных исполнителей (подрядчиков); информация о лицах, уполномоченных совершать проверку объекта.</w:t>
      </w:r>
    </w:p>
    <w:p>
      <w:r>
        <w:t>Под обеспечением охраны труда и безопасности (первое свойство) понимаются перечень сведений, содержащий, в том числе следующую информацию: информацию о лицах ответственных за обеспечение охраны труда, в том числе перечень обязанностей, возлагаемых на указанных лиц; информацию об основных направлениях в области охраны труда в организации; информацию о мерах личной безопасности сотрудников при возникновении чрезвычайных ситуаций; информацию об обязательствах для достижения целей в области охраны труда.</w:t>
      </w:r>
    </w:p>
    <w:p>
      <w:r>
        <w:t>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и/или нормативно-техническим документам, содержащимся в описании объекта закупки, и нормативно-правовым актам и/или нормативно-техническим документам, указанным в инструкции по заполнению первой части заявки.</w:t>
      </w:r>
    </w:p>
    <w:p>
      <w:r>
        <w:t>В рамках характеристики № 1 (качество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предложения о качественных характеристиках объекта закупки, содержащего описание всех свойств объекта закупки в соответствии с требованиями, установленными в настоящем пункте (в настоящем порядке оценки), и инструкцией по заполнению первой части заявки; в противном случае представленное предложение о качественных характеристиках объекта закупки трактуется как «Предложение об отсутствии характеристики объекта закупки».</w:t>
      </w:r>
    </w:p>
    <w:p>
      <w:r>
        <w:t>Для исключения двоякого толкования, описание следует предоставить в изъявительном наклонении, без использования в любом роде, числе и падеже, а также с частицей “не” следующих слов и словосочетаний: “должен”, “должен быть”, “может быть”, “может”, “обязан”, “запрещается” (данное слово участникам следует заменить на другое, исключающее двоякое толкование представленной информации – например: “отсутствует”), “необходимо”, “следует”, “допускается” (за исключением случаев, когда данные слова и словосочетания содержится в наименованиях локальных нормативных актов участника закупки и/или внутренних документов участника закупки и/или норматив-но-правовых актов и/или нормативно-технических документов).</w:t>
      </w:r>
    </w:p>
    <w:p>
      <w:r>
        <w:t>Непредставление описания свойств объекта закупки или предоставление описания свойств объекта закупки, несоответствующего требованиям настоящего Порядка рассмотрения и оценки заявок на участие в конкурсе, и/или требованиям описания объекта закупки, и/или требованиям приложений к описанию объекта закупки, и/или требованиям инструкции по заполнению первой части заявки и/или наличие ссылки на недействующие нормативно-правовые акты и/или нормативно-технические документы трактуется как «Предложение об отсутствии характеристики объекта закупки».</w:t>
      </w:r>
    </w:p>
    <w:p>
      <w:r>
        <w:t>В случае если участником закупки указывается, что все услуги будут оказаны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 Не признается надлежащим предоставлением описания обеспечения надлежащей технологии оказания услуг / осуществления своевременного контроля качества оказания услуг / технологии управления рисками / организации работы по обеспечению охраны труда и безопасности наличие исключительно таких фраз как: «обеспечение надлежащей технологии оказания услуг осуществляется в соответствии с контрактом», «контроль качества оказания услуг установлен законодательством РФ» / «технология управления рисками соответствует законодательству РФ» / «организация работы по обеспечению охраны труда и безопасности соответствует законодательству РФ» и т.п.</w:t>
      </w:r>
    </w:p>
    <w:p>
      <w:r>
        <w:t>В рамках характеристики № 1 (качество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и инструкции по заполнению первой части заявки, вне зависимости от степени детализации таких сведений. При этом информация, содержащаяся в рамках описания одного свойства объекта закупки, но относящаяся к другому свойству объекта закупки, не учитывается при оценке заявки участника. Отсутствие предложения участника закупки по установленному детализирующему показателю, равно как предоставление неполного предложения участника закупки по установленному детализирующему показателю или представление в качестве предложения участника закупки выкопировок положений описания объекта закупки и (или) проекта Контракта или не соответствие предложения участника закупки по установленному детализирующему показателю требованиям установленным настоящим положением признается как «Предложение об отсутствии характеристики объекта закупки».</w:t>
      </w:r>
    </w:p>
    <w:p>
      <w:r>
        <w:t>Значение количества баллов по характеристике № 1 (качество услуг) показателя «качественные характеристики объекта закупки» присваивается заявке, подлежащей в соответствии с Законом о контрактной системе оценке по критерию оценки «качественные, функциональные и экологические характеристики объекта закупки», по шкале оценки:</w:t>
      </w:r>
    </w:p>
    <w:p>
      <w:r>
        <w:t>Значение детализирующего показателя - характеристики № 1 (качество услуг) показателя «качественные характеристики объекта закупки»</w:t>
      </w:r>
    </w:p>
    <w:p>
      <w:r>
        <w:t>Количество присваиваемых баллов</w:t>
      </w:r>
    </w:p>
    <w:p>
      <w:r>
        <w:t>Предложение о наличии характеристики объекта закупки 100 баллов</w:t>
      </w:r>
    </w:p>
    <w:p>
      <w:r>
        <w:t>Предложение об отсутствии характеристики объекта закупки 0 баллов».</w:t>
      </w:r>
    </w:p>
    <w:p>
      <w:r>
        <w:t>Из анализа заявки следует, что в рамках показателя «качественные характеристики объекта закупки» критерия «качественные, функциональные и экологические характеристики объекта закупки» участником закупки представлено описание свойств объекта закупки.</w:t>
      </w:r>
    </w:p>
    <w:p>
      <w:r>
        <w:t>В составе заявки участником закупки представлены сведения по показателю «Качественные характеристики объекта закупки», содержащие описание свойств объекта закупки.</w:t>
      </w:r>
    </w:p>
    <w:p>
      <w:r>
        <w:t>Анализ заявки не подтверждает выводы конкурсной комиссии о представлении участником в составе первой части заявки каких-либо недостоверных сведений.</w:t>
      </w:r>
    </w:p>
    <w:p>
      <w:r>
        <w:t>Кроме того, факт предоставления недостоверных сведений Заказчиком не доказан.</w:t>
      </w:r>
    </w:p>
    <w:p>
      <w:pPr>
        <w:pStyle w:val="Heading2"/>
      </w:pPr>
      <w:r>
        <w:t>мотивировочная часть</w:t>
      </w:r>
    </w:p>
    <w:p>
      <w:r>
        <w:t>При установленных обстоятельствах Комиссия УФАС приходит к выводу, что вышеуказанные действия конкурсной комиссии Заказчика противоречат требованиям Закона о контрактной системе.</w:t>
      </w:r>
    </w:p>
    <w:p>
      <w:r>
        <w:t>С учетом позиции Верховного Суда Российской Федерации, отраженной в Определении от 17 июня 2020 г. № 310-ЭС19-26526 недостоверной информацией следует считать информацию, не соответствующую действительности, предоставленной с обманом и умыслом, направленным на победу в торгах за счет представления ложной информации.</w:t>
      </w:r>
    </w:p>
    <w:p>
      <w:r>
        <w:t>Из имеющихся в деле материалов с очевидностью усматривается, что какую-либо недостоверную информацию участник закупки, не представлял.</w:t>
      </w:r>
    </w:p>
    <w:p>
      <w:r>
        <w:t>В связи вышеизложенным, у комиссии по рассмотрению заявок не было оснований для отклонения участника, в действиях комиссии Заказчика установлено нарушение пп. «а» п. 1 ч. 11 ст. 48 Закона о контрактной системе.</w:t>
      </w:r>
    </w:p>
    <w:p>
      <w:r>
        <w:t>Выявленное в действиях Заказчика нарушение является существенным, что дает основания для выдачи обязательного для исполнения предписания о его устранении.</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«АСК СЕРВИС» обоснованной.</w:t>
      </w:r>
    </w:p>
    <w:p>
      <w:r>
        <w:t>2. Признать в действиях конкурсной комиссии нарушение пп. «а» п. 1 ч. 11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8</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