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202500114959017135</w:t>
      </w:r>
    </w:p>
    <w:p>
      <w:r>
        <w:rPr>
          <w:b/>
        </w:rPr>
        <w:t xml:space="preserve">УФАС: </w:t>
      </w:r>
      <w:r>
        <w:t>УФАС по Санкт-Петербургу</w:t>
      </w:r>
    </w:p>
    <w:p>
      <w:r>
        <w:rPr>
          <w:b/>
        </w:rPr>
        <w:t xml:space="preserve">Дата решения: </w:t>
      </w:r>
      <w:r>
        <w:t>17.12.2025</w:t>
      </w:r>
    </w:p>
    <w:p>
      <w:r>
        <w:rPr>
          <w:b/>
        </w:rPr>
        <w:t xml:space="preserve">Исход: </w:t>
      </w:r>
      <w:r>
        <w:t>обоснована</w:t>
      </w:r>
    </w:p>
    <w:p>
      <w:r>
        <w:rPr>
          <w:b/>
        </w:rPr>
        <w:t xml:space="preserve">Закупка №: </w:t>
      </w:r>
      <w:r>
        <w:t>0372200020325000118</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ООО «ДТКП»</w:t>
      </w:r>
    </w:p>
    <w:p>
      <w:r>
        <w:rPr>
          <w:b/>
        </w:rPr>
        <w:t xml:space="preserve">Первоисточник в ЕИС: </w:t>
      </w:r>
      <w:r>
        <w:t>https://zakupki.gov.ru/epz/complaint/card/complaint-information.html?complaintNumber=202500114959017135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«Детский санаторий «Солнечное»</w:t>
              <w:br/>
              <w:t>2-я Боровая, д. 6, лит. БВ, Солнечное,</w:t>
              <w:br/>
              <w:t>Санкт-Петербург, 197739</w:t>
              <w:br/>
              <w:t>ООО «ДТКП»</w:t>
              <w:br/>
              <w:t>наб. Обводного канала, д. 138, к. 2, лит. АТ, пом./оф. 65-Н/312-4,</w:t>
              <w:br/>
              <w:t>Санкт-Петербург, 190020</w:t>
            </w:r>
          </w:p>
        </w:tc>
      </w:tr>
    </w:tbl>
    <w:p>
      <w:r>
        <w:t>РЕШЕНИЕ</w:t>
      </w:r>
    </w:p>
    <w:p>
      <w:r>
        <w:t>по делу № 078/06/105-4340/2025</w:t>
      </w:r>
    </w:p>
    <w:p>
      <w:r>
        <w:t>о нарушении законодательства о контрактной системе</w:t>
      </w:r>
    </w:p>
    <w:p>
      <w:r>
        <w:t>17.12.2025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30622/25 от 12.12.2025) на действия комиссии Заказчика по осуществлению закупок при определении (подрядчика, исполнителя) путем проведения открытого конкурса в электронной форме на поставку продуктов питания (извещение номер 0372200020325000118)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0372200020325000118. Начальная (максимальная) цена контракта – 32 515 283,58 рублей.</w:t>
      </w:r>
    </w:p>
    <w:p>
      <w:r>
        <w:t>В жалобе Заявитель указывает на неправомерные действия комиссии Заказчика по осуществлению закупок по осуществлению закупок, выразившиеся, по его мнению, в неверном применении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Принимая во внимание содержание поданной Заявителем жалобы и результаты ее проверки, в рассматриваемом случае Комиссия УФАС дает оценку исключительно соблюдению комиссией Заказчика по осуществлению закупок установленного порядка оценки заявок без перехода к самой оценке результатов конкурса и без проверки количества и правомерности присвоения баллов участникам конкурса по итогам рассмотрения представленных ими заявок и документов. Данная позиция согласуется с требованиями ч. 6 ст. 106 Закона о контрактной системе (определение Верховного Суда Российской Федерации от 11.03.2025 № 302-ЭС24-23732).</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tbl>
      <w:tblPr>
        <w:tblStyle w:val="TableGrid"/>
        <w:tblW w:type="auto" w:w="0"/>
        <w:tblLook w:firstColumn="1" w:firstRow="1" w:lastColumn="0" w:lastRow="0" w:noHBand="0" w:noVBand="1" w:val="04A0"/>
      </w:tblPr>
      <w:tblGrid>
        <w:gridCol w:w="4320"/>
        <w:gridCol w:w="4320"/>
      </w:tblGrid>
      <w:tr>
        <w:tc>
          <w:tcPr>
            <w:tcW w:type="dxa" w:w="4320"/>
          </w:tcPr>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b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b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b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b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b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b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b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b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b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b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b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b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br/>
              <w:t>Значение детализирующего показателя - характеристики N 1 (качество товаров)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силу ч. 3 ст. 48 Закона о контрактной системе, не позднее двух рабочих дней (за исключением случая, предусмотренного ч.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5 ст. 48 Закона о контрактной системе,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пп. «а», «б», «г» и «д» п. 2 ч. 1 ст.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п.п. 1, 3 и 4 ч. 1 ст. 43 настоящего Федерального закона;</w:t>
      </w:r>
    </w:p>
    <w:p>
      <w:r>
        <w:t>3) выявления недостоверной информации, содержащейся в первой части заявки на участие в закупке.</w:t>
      </w:r>
    </w:p>
    <w:p>
      <w:r>
        <w:t>В силу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первых частей заявок на участие в открытом конкурсе в электронной форме содержит следующую информацию:</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«входной контроль сырья и материалов» в рамках предоставления информации о видах и методах входного контроля сырья и материалов во время исполнения контракта участник не указал информацию по каждому продукту питания, являющимся объектом закупки.</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Согласно порядку оценки «В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В заявке ООО «ДТКП» представлен полный раздел «Входной контроль», включающий:</w:t>
      </w:r>
    </w:p>
    <w:p>
      <w:r>
        <w:t>- нормативные документы;</w:t>
      </w:r>
    </w:p>
    <w:p>
      <w:r>
        <w:t>- виды контроля;</w:t>
      </w:r>
    </w:p>
    <w:p>
      <w:r>
        <w:t>- методы проверки (визуальный, документарный, температурный);</w:t>
      </w:r>
    </w:p>
    <w:p>
      <w:r>
        <w:t>- порядок проверки маркировки и упаковки;</w:t>
      </w:r>
    </w:p>
    <w:p>
      <w:r>
        <w:t>- проверку условий транспортировки и разгрузки;</w:t>
      </w:r>
    </w:p>
    <w:p>
      <w:r>
        <w:t>- контроль товарного соседства;</w:t>
      </w:r>
    </w:p>
    <w:p>
      <w:r>
        <w:t>- порядок действий при выявлении несоответствий;</w:t>
      </w:r>
    </w:p>
    <w:p>
      <w:r>
        <w:t>- оформление актов;</w:t>
      </w:r>
    </w:p>
    <w:p>
      <w:r>
        <w:t>- ведение журналов и отчётности.</w:t>
      </w:r>
    </w:p>
    <w:p>
      <w:r>
        <w:t>Эти процедуры универсальны и применимы ко всем продуктам питания, что и обеспечивает выполнение требования Заказчика.</w:t>
      </w:r>
    </w:p>
    <w:p>
      <w:r>
        <w:t>Таким образом, действия комиссии Заказчика по осуществлению закупок нарушают пп. «б» п. 1 ч. 3 ст. 48 Закона о контрактной системе, следовательно, данные доводы жалобы являются обоснованными.</w:t>
      </w:r>
    </w:p>
    <w:p>
      <w:r>
        <w:t>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 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В соответствии с порядком оценки:</w:t>
      </w:r>
    </w:p>
    <w:tbl>
      <w:tblPr>
        <w:tblStyle w:val="TableGrid"/>
        <w:tblW w:type="auto" w:w="0"/>
        <w:tblLook w:firstColumn="1" w:firstRow="1" w:lastColumn="0" w:lastRow="0" w:noHBand="0" w:noVBand="1" w:val="04A0"/>
      </w:tblPr>
      <w:tblGrid>
        <w:gridCol w:w="8640"/>
      </w:tblGrid>
      <w:tr>
        <w:tc>
          <w:tcPr>
            <w:tcW w:type="dxa" w:w="8640"/>
          </w:tcPr>
          <w:p>
            <w:r>
              <w:t>Для оценки по характеристике квалификации участников закупки N 2 (общая цена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(-ами) установлены:</w:t>
              <w:br/>
              <w:t>1) предмет договора (договоров), оцениваемого по характеристике квалификации участников закупки N 2 (общая цена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поставка пищевых продуктов;</w:t>
              <w:br/>
              <w:t>2)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br/>
              <w:t>- исполненный (-ые) договор (-ы), акт (-ы) приемки поставленного товара, составленные при исполнении такого договора (-ов). При этом, последний акт, составленный при исполнении договора (-ов), должен быть подписан не ранее чем за 5 лет до даты окончания срока подачи заявок на участие в настоящей закупке;</w:t>
              <w:br/>
              <w:t>К оценке принимаются исключительно контракты, заключенные и исполненные в соответствии с Федеральным законом, и договоры, заключенные и исполненные в соответствии с Федеральным законом "О закупках товаров, работ, услуг отдельными видами юридических лиц".</w:t>
              <w:br/>
              <w:t>К оценке принимаются исполненные участником закупки с учетом правопреемства</w:t>
              <w:br/>
              <w:t>(в случае наличия в заявке подтверждающего документа) Контракты и Договоры, заключенные в соответствии с Законом или в соответствии с ФЗ № 223</w:t>
              <w:br/>
              <w:t>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br/>
              <w:t>Такие документы направляются в форме электронных документов или в форме электронных образов бумажных документов.</w:t>
              <w:br/>
              <w:t>Сведения о таких договорах могут быть представлены по рекомендуемой форме «Опыт поставки товара, выполнения работ, оказания услуги, связанного с предметом контракта»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w:t>
              <w:br/>
              <w:t>В случае отсутствия в Реестре контрактов (договоров) сведений, представленных участником закупки, такие сведения по настоящему детализирующему показателю учтены не будут – данное требование относится к договорам, заключенным в соответствии с Законом или в соответствии с ФЗ № 223.</w:t>
              <w:br/>
              <w:t>Оценке не подлежат договоры, исполнение по которым продолжается и/или не выполнено (являются незавершенными).</w:t>
              <w:br/>
              <w:t>В случае наличия противоречий между данными, содержащимися в Реестре контрактов (договоров), и данными, содержащимися в информации и документах, направляемых участниками закупки, приоритет имеет информация, содержащаяся в Реестре контрактов (договоров) – данное требование относится к договорам, заключенным в соответствии с Законом или в соответствии с ФЗ № 223.</w:t>
              <w:br/>
              <w:t>Не представление информации оценивается в 0 баллов.</w:t>
              <w:br/>
              <w:t>Для Заказчика лучшим является наибольшее значение признака N 1 (общая цена исполненных участником закупки договоров) показателя «наличие у участников закупки опыта работы, связанного с предметом контракта» и установлено предельное максимальное значение () признака.</w:t>
              <w:br/>
              <w:t>Значение количества баллов по признаку N 1 показателя «наличие у участников закупки опыта работы, связанного с предметом контракта» присваивается заявке, подлежащей в соответствии с Законом о контрактной системе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и рассчитывается по формуле:</w:t>
              <w:br/>
              <w:t>где:</w:t>
              <w:br/>
              <w:t>Хi - значение признака, содержащееся в предложении участника закупки, заявка (часть заявки) которого подлежит в соответствии с Законом о контрактной системе оценке по признаку N 1 (общая цена исполненных участником закупки договоров) показателя «наличие у участников закупки опыта работы, связанного с предметом контракта»;</w:t>
              <w:br/>
              <w:t>где - предельное максимальное значение признака N 1, установленное Заказчиком, равное ста миллионам рублей.</w:t>
              <w:br/>
              <w:t>Под значением признака N 1 понимается общая цена исполненных участником закупки договоров, соответствующих требованиям, установленным в настоящем пункте, в российских рублях.</w:t>
              <w:br/>
              <w:t>Если в предложении участника закупки содержится значение признака N 1, которое выше предельного максимального значения, баллы по признаку N 1 присваиваются в размере, предусмотренном для соответствующего предельного значения признака N 1.</w:t>
              <w:br/>
              <w:t>Если документы, подтверждающие наличие опыта исполнения контракта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r>
        <w:tc>
          <w:tcPr>
            <w:tcW w:type="dxa" w:w="8640"/>
          </w:tcPr>
          <w:p>
            <w:r>
              <w:t>Для оценки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(-ами) установлены:</w:t>
              <w:br/>
              <w:t>1) предмет договора (договоров), оцениваемого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поставка пищевых продуктов;</w:t>
              <w:br/>
              <w:t>2)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br/>
              <w:t>- исполненный (-ые) договор (-ы), акт (-ы) приемки поставленного товара, составленные при исполнении такого договора (-ов). При этом, последний акт, составленный при исполнении договора (-ов), должен быть подписан не ранее чем за 5 лет до даты окончания срока подачи заявок на участие в настоящей закупке;</w:t>
              <w:br/>
              <w:t>К оценке принимаются исключительно контракты, заключенные и исполненные в соответствии с Федеральным законом, и договоры, заключенные и исполненные в соответствии с Федеральным законом "О закупках товаров, работ, услуг отдельными видами юридических лиц".</w:t>
              <w:br/>
              <w:t>К оценке принимаются исполненные участником закупки с учетом правопреемства</w:t>
              <w:br/>
              <w:t>(в случае наличия в заявке подтверждающего документа) гражданско-правовые договоры.</w:t>
              <w:br/>
              <w:t>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br/>
              <w:t>Такие документы направляются в форме электронных документов или в форме электронных образов бумажных документов.</w:t>
              <w:br/>
              <w:t>Сведения о таких договорах могут быть представлены по рекомендуемой форме «Опыт поставки товара, выполнения работ, оказания услуги, связанного с предметом контракта».</w:t>
              <w:br/>
              <w:t>В случае отсутствия в Реестре контрактов (договоров) сведений, представленных участником закупки, такие сведения по настоящему детализирующему показателю учтены не будут – данное требование относится к договорам, заключенным в соответствии с Законом или в соответствии с ФЗ № 223.</w:t>
              <w:br/>
              <w:t>Оценке не подлежат договоры, исполнение по которым продолжается и/или не выполнено (являются незавершенными).</w:t>
              <w:br/>
              <w:t>В случае наличия противоречий между данными, содержащимися в Реестре контрактов (договоров), и данными, содержащимися в информации и документах, направляемых участниками закупки, приоритет имеет информация, содержащаяся в Реестре контрактов (договоров) – данное требование относится к договорам, заключенным в соответствии с Законом или в соответствии с ФЗ № 223.</w:t>
              <w:br/>
              <w:t>Не представление информации оценивается в 0 баллов.</w:t>
              <w:br/>
              <w:t>Для Заказчика лучшим является наибольшее значение признака N 2 (общее количество исполненных участником закупки договоров) показателя «наличие у участников закупки опыта работы, связанного с предметом контракта» и установлено предельное максимальное значение () признака.</w:t>
              <w:br/>
              <w:t>Значение количества баллов по признаку N 2 показателя «наличие у участников закупки опыта работы, связанного с предметом контракта» присваивается заявке, подлежащей в соответствии с Законом о контрактной системе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и рассчитывается по формуле:</w:t>
              <w:br/>
              <w:t>где:</w:t>
              <w:br/>
              <w:t>Хi - значение признака, содержащееся в предложении участника закупки, заявка (часть заявки) которого подлежит в соответствии с Законом о контрактной системе оценке по признаку N 2 (общее количество исполненных участником закупки договоров) показателя «наличие у участников закупки опыта работы, связанного с предметом контракта»;</w:t>
              <w:br/>
              <w:t>- предельное максимальное значение признака N 2, установленное Заказчиком, равное двадцати договорам;</w:t>
              <w:br/>
              <w:t>Под значением признака N 2 понимается общее количество исполненных участником закупки договоров, соответствующих требованиям, установленным в настоящем пункте.</w:t>
              <w:br/>
              <w:t>Если в предложении участника закупки содержится значение признака N 2, которое выше предельного максимального значения, баллы по признаку N 2 присваиваются в размере, предусмотренном для соответствующего предельного значения признака N 2.</w:t>
              <w:br/>
              <w:t>Если документы, подтверждающие наличие опыта исполнения контракта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bl>
    <w:p>
      <w:r>
        <w:t>В силу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 4 ч. 1 ст.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вторых частей заявок на участие в открытом конкурсе в электронной форме содержит информацию о результатах оценки, в том числе, в отношении заявки Заявителя.</w:t>
      </w:r>
    </w:p>
    <w:p>
      <w:r>
        <w:t>Комиссией Заказчика по осуществлению закупок была не в полном объеме была изучена представленная Заявителем информация, что нарушает пп. «б» п. 1 ч. ч. 11 ст. 48 Закона о контрактной системе, следовательно, данные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«ДТКП» обоснованной.</w:t>
      </w:r>
    </w:p>
    <w:p>
      <w:r>
        <w:t>2. Признать в действиях комиссии Заказчика по осуществлению закупок нарушения пп. «б» п. 1 ч. 3 ст. 48 и пп. «б» п. 1 ч. ч. 11 ст. 48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членов комиссии Заказчика по осуществлению закупок.</w:t>
      </w:r>
    </w:p>
    <w:p>
      <w:r>
        <w:t>Настоящее решение может быть обжаловано в судебном порядке в течение трёх месяцев со дня принятия.</w:t>
      </w:r>
    </w:p>
    <w:p>
      <w:r>
        <w:t>12</w:t>
      </w:r>
    </w:p>
    <w:p>
      <w:pPr>
        <w:pStyle w:val="Heading1"/>
      </w:pPr>
      <w:r>
        <w:t>Предписание</w:t>
      </w:r>
    </w:p>
    <w:p>
      <w:pPr>
        <w:pStyle w:val="Heading2"/>
      </w:pPr>
      <w:r>
        <w:t>вводная часть</w:t>
      </w:r>
    </w:p>
    <w:p>
      <w:r>
        <w:t>СПб ГБУЗ «Детский санаторий «Солнечное»</w:t>
      </w:r>
    </w:p>
    <w:p>
      <w:r>
        <w:t>2-я Боровая, д. 6, лит. БВ, Солнечное,</w:t>
      </w:r>
    </w:p>
    <w:p>
      <w:r>
        <w:t>Санкт-Петербург, 197739</w:t>
      </w:r>
    </w:p>
    <w:p>
      <w:r>
        <w:t>ООО «ДТКП»</w:t>
      </w:r>
    </w:p>
    <w:p>
      <w:r>
        <w:t>наб. Обводного канала, д. 138, к. 2, лит. АТ, пом./оф. 65-Н/312-4,</w:t>
      </w:r>
    </w:p>
    <w:p>
      <w:r>
        <w:t>Санкт-Петербург, 190020</w:t>
      </w:r>
    </w:p>
    <w:p>
      <w:r>
        <w:t>ПРЕДПИСАНИЕ</w:t>
      </w:r>
    </w:p>
    <w:p>
      <w:r>
        <w:t>по делу № 078/06/105-4340/2025</w:t>
      </w:r>
    </w:p>
    <w:p>
      <w:r>
        <w:t>о нарушении законодательства о контрактной системе</w:t>
      </w:r>
    </w:p>
    <w:p>
      <w:r>
        <w:t>17.12.2025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078/06/105-4340/2025 о нарушении законодательства о закупках, руководствуясь ст.ст.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«Детский санаторий «Солнечное» - и его комиссии по осуществлению закупок в 7-дневный срок с момента публикации настоящего предписания на официальном сайте единой информационной системы устранить нарушения пп. «б» п. 1 ч. 3 ст. 48 и пп. «б» п. 1 ч. ч. 11 ст. 48 Закона о контрактной системе и с этой целью:</w:t>
      </w:r>
    </w:p>
    <w:p>
      <w:r>
        <w:t>- отменить все протоколы, составленные в ходе проведения конкурса № 0372200020325000118;</w:t>
      </w:r>
    </w:p>
    <w:p>
      <w:r>
        <w:t>- повторно рассмотреть заявки, поданные на участие в конкурсе № 0372200020325000118,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0372200020325000118) в соответствии с законодательством о контрактной системе.</w:t>
      </w:r>
    </w:p>
    <w:p>
      <w:r>
        <w:t>2. Заказчику и его комиссии по осуществлению закупок в срок до 17.01.2026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его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