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202500114959017210</w:t>
      </w:r>
    </w:p>
    <w:p>
      <w:r>
        <w:rPr>
          <w:b/>
        </w:rPr>
        <w:t xml:space="preserve">УФАС: </w:t>
      </w:r>
      <w:r>
        <w:t>УФАС по Санкт-Петербургу</w:t>
      </w:r>
    </w:p>
    <w:p>
      <w:r>
        <w:rPr>
          <w:b/>
        </w:rPr>
        <w:t xml:space="preserve">Дата решения: </w:t>
      </w:r>
      <w:r>
        <w:t>17.12.2025</w:t>
      </w:r>
    </w:p>
    <w:p>
      <w:r>
        <w:rPr>
          <w:b/>
        </w:rPr>
        <w:t xml:space="preserve">Исход: </w:t>
      </w:r>
      <w:r>
        <w:t>обоснована</w:t>
      </w:r>
    </w:p>
    <w:p>
      <w:r>
        <w:rPr>
          <w:b/>
        </w:rPr>
        <w:t xml:space="preserve">Закупка №: </w:t>
      </w:r>
      <w:r>
        <w:t>0372200077725000136</w:t>
      </w:r>
    </w:p>
    <w:p>
      <w:r>
        <w:rPr>
          <w:b/>
        </w:rPr>
        <w:t xml:space="preserve">Заказчик: </w:t>
      </w:r>
      <w:r>
        <w:t>Санкт-Петербургское государственное бюджетное стационарное учреждение социального обслуживания «Дом - интернат для престарелых и инвалидов №1»</w:t>
      </w:r>
    </w:p>
    <w:p>
      <w:r>
        <w:rPr>
          <w:b/>
        </w:rPr>
        <w:t xml:space="preserve">Заявитель: </w:t>
      </w:r>
      <w:r>
        <w:t>ООО «Профистрой»</w:t>
      </w:r>
    </w:p>
    <w:p>
      <w:r>
        <w:rPr>
          <w:b/>
        </w:rPr>
        <w:t xml:space="preserve">Первоисточник в ЕИС: </w:t>
      </w:r>
      <w:r>
        <w:t>https://zakupki.gov.ru/epz/complaint/card/complaint-information.html?complaintNumber=202500114959017210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СТАЦИОНАРНОЕ УЧРЕЖДЕНИЕ СОЦИАЛЬНОГО ОБСЛУЖИВАНИЯ "ДОМ - ИНТЕРНАТ ДЛЯ ПРЕСТАРЕЛЫХ И ИНВАЛИДОВ №1"</w:t>
              <w:br/>
              <w:t>Российская Федерация, 197341, Санкт-Петербург, УЛ ПОКЛОННОГОРСКАЯ, 52</w:t>
              <w:br/>
              <w:t>ООО "ПРОФИСТРОЙ"</w:t>
              <w:br/>
              <w:t>198411, Г.САНКТ-ПЕТЕРБУРГ, вн.тер.г. ГОРОД ЛОМОНОСОВ, УЛ МИРА, Д. 1, ЛИТЕРА В, КОМ. 8</w:t>
            </w:r>
          </w:p>
        </w:tc>
      </w:tr>
    </w:tbl>
    <w:p>
      <w:r>
        <w:t>РЕШЕНИЕ</w:t>
      </w:r>
    </w:p>
    <w:p>
      <w:r>
        <w:t>по делу № 078/06/105-4320/2025 о нарушении законодательства о контрактной системе</w:t>
      </w:r>
    </w:p>
    <w:p>
      <w:r>
        <w:t>17.12.2025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СТАЦИОНАРНОЕ УЧРЕЖДЕНИЕ СОЦИАЛЬНОГО ОБСЛУЖИВАНИЯ "ДОМ - ИНТЕРНАТ ДЛЯ ПРЕСТАРЕЛЫХ И ИНВАЛИДОВ №1" (далее – Заказчик):;</w:t>
      </w:r>
    </w:p>
    <w:p>
      <w:r>
        <w:t>ООО "ПРОФИСТРОЙ" (далее – Заявитель):,</w:t>
      </w:r>
    </w:p>
    <w:p>
      <w:pPr>
        <w:pStyle w:val="Heading2"/>
      </w:pPr>
      <w:r>
        <w:t>описательная часть</w:t>
      </w:r>
    </w:p>
    <w:p>
      <w:r>
        <w:t>рассмотрев посредством системы видеоконференцсвязи жалобу Заявителя (вх. № 30644/25 от 12.12.2025) на действия СПБ ГБСУСО "ДИПИ №1", (далее – Комиссия по осуществлению закупок в соответствии с 44-ФЗ), при определении (подрядчика, исполнителя) путем проведения закупки на оказание услуг по техническому обслуживанию и ремонту комплексных систем обеспечения безопасности (КСОБ) (извещение № 0372200077725000136)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20.11.2025 в единой информационной системе, номер извещения 0372200077725000136. Максимальное значение цены контрактов: 27 002 959, 91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«Начисление баллов по показателю «Качество оказания услуг» критерия оценки «Качественные, функциональные и экологические характеристики объекта закупки» производится в соответствии со следующей шкалой оценки:</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Отсутствие предложения о качественных характеристиках объекта закупки с полным описанием</w:t>
            </w:r>
          </w:p>
        </w:tc>
        <w:tc>
          <w:tcPr>
            <w:tcW w:type="dxa" w:w="2880"/>
          </w:tcPr>
          <w:p>
            <w:r>
              <w:t>0</w:t>
            </w:r>
          </w:p>
        </w:tc>
      </w:tr>
      <w:tr>
        <w:tc>
          <w:tcPr>
            <w:tcW w:type="dxa" w:w="2880"/>
          </w:tcPr>
          <w:p>
            <w:r>
              <w:t>2.</w:t>
            </w:r>
          </w:p>
        </w:tc>
        <w:tc>
          <w:tcPr>
            <w:tcW w:type="dxa" w:w="2880"/>
          </w:tcPr>
          <w:p>
            <w:r>
              <w:t>Наличие предложения о качественных характеристиках объекта закупки с полным описанием</w:t>
            </w:r>
          </w:p>
        </w:tc>
        <w:tc>
          <w:tcPr>
            <w:tcW w:type="dxa" w:w="2880"/>
          </w:tcPr>
          <w:p>
            <w:r>
              <w:t>100</w:t>
            </w:r>
          </w:p>
        </w:tc>
      </w:tr>
    </w:tbl>
    <w:p>
      <w:r>
        <w:t>Для получения итогового рейтинга по заявке рейтинг, присуждаемый этой заявке по показателю «Качество оказания услуг» критерия оценки «Качественные, функциональные и экологические характеристики объекта закупки», умножается на соответствующую указанному показателю значимость.</w:t>
      </w:r>
    </w:p>
    <w:p>
      <w:r>
        <w:t>Предложение участника конкурса о качественных, функциональных и об экологических характеристиках объекта закупки должно содержать детализированное описание каждого вида услуг из каждой стадии оказания услуг, соответствующее требованиям Извещения со всеми приложениями.</w:t>
      </w:r>
    </w:p>
    <w:p>
      <w:r>
        <w:t>Каждый вид услуг должен включать в себя описание следующих свойств: технология оказания услуг, контроль качества оказания услуг, технология управления рисками, организация работы по обеспечению охраны труда и безопасности.</w:t>
      </w:r>
    </w:p>
    <w:p>
      <w:r>
        <w:t>Описание предложения о качественных характеристиках объекта закупки признается представленным с полным описанием в случае, если такое предложение содержит описание оказываемых услуг в отношении всех оцениваемых свойств, и такое описание оказываемых услуг в отношении оцениваемых свойств соответствует положениям извещения со всеми приложениями и соответствует требованиям настоящего раздела. При указании сведений об организации работы по обеспечению охраны труда и безопасности, Участник закупки должен представить, в том числе, сведения о сроках назначения ответственного за проведение инструктажей по охране труда, пожарной безопасности с приложением проектов соответствующих приказов без указания сведений об участнике закупки. При указании в предложении о качестве оказываемых услуг по объекту закупки контроля за действиями непосредственных исполнителей, участнику закупки необходимо указать, в том числе, виды ответственности каждого сотрудника за неисполнение или ненадлежащее исполнение обязанностей, предусмотренных должностной инструкцией, которые должны подразделяться на дисциплинарную ответственность, материальную ответственность, с указанием видов дисциплинарной ответственности, порядка применения каждого вида дисциплинарной ответственности, а также случаев (оснований) для применения каждого вида дисциплинарной ответственности в отношении каждого сотрудника в отдельности. При указании сведений о технологии управления рисками, Участник закупки должен представить,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выявленных рисков на общие показатели. Предложение о качественных характеристиках объекта закупки признается отсутствующим в случае, если предложение о качественных характеристиках объекта закупки не содержит описание всех видов услуг по установленным свойствам и/или не соответствует требованиям настоящего раздела и/или содержит ссылки на недействующие нормативно-технические документы, стандарты, постановления, строительные нормы и правила. При указании сведений об организации работы по обеспечению охраны труда и безопасности необходимо представить, в том числе, сведения о периодичности и лицах, ответственных за проведение инструктажей по охране труда и инструктажей по пожарной безопасности, а также о порядке их проведения.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 При указании в техническом предложении о качестве оказываемых услуг по объекту закупки внутреннего контроля за состоянием уровня безопасности на объекте участнику закупки необходимо указать, в том числе, комплекс действий (мер), совершаемых ответственными должностными лицами участника конкурса по проверке соблюдения работниками участника конкурса возложенных на них обязанностей при исполнении контракта. При указании сведений об организации работы по обеспечению охраны труда и безопасности, Участник закупки должен представить, в том числе, информацию в виде инструкции по охране труда с указанием общих требований охраны труда, требований охраны труда до начала работы, охраны труда во время работы, охраны труда после окончания работы, информацию об основных направлениях в области охрана труда в организации. При указании сведений о порядке проведения основных мероприятий технологии оказания услуг, Участник закупки должен представить, в том числе, разработанный алгоритм действий сотрудников в случае чрезвычайной ситуации на территории объекта, включая информацию о порядке и сроках информирования Заказчика о наступлении указанных ситуаций и перечень задействованных сотрудников. В рамках предоставления сведений о внутреннем контроле за состоянием уровня безопасности на объекте необходимо указать, в том числе, информацию о видах проводимых проверок, которые должны подразделяться на плановые и внеплановые, с указанием перечня контролируемых параметров для каждого вида проверки. Предложение по критерию оценки должно содержать наименования стадий услуг, наименования видов услуг, а также наименования соответствующих свойств, при этом Предложение не должно противоречить извещению со всеми приложениями, являющимися неотъемлемой частью извещения, а должно быть представлено на основании оцениваемых свойств в части их взаимодополняемости и невозможности противоречия друг другу. При указании в техническом предложении сведений о контроле за устранением недостатков при оказании услуг, указанных заказчиком, необходимо указать в том числе функции и порядок осуществления такого контроля, а также сроки устранения недостатков. При указании сведений о методах контроля качества за действиями непосредственных исполнителей, необходимо указать, в том числе, сведения о системе стимулирования сотрудников на повышение качества оказания услуг, включая сведения о видах стимулирования сотрудников, которые должны подразделяться на материальные и нематериальные, основных принципах системы, а также примеров ситуаций, требующих применения каждого вида стимулирования. При указании сведений о технологии оказания услуг, Участник закупки должен представить, в том числе, сведения о порядке проведения подготовительных мероприятий перед выполнением соответствующего вида услуг, сведения о порядке и сроках проведения основных мероприятий, в ходе которых обеспечивается выполнение указанного вида услуг, сведения о порядке и сроках проведения завершающих мероприятиях, в ходе которых осуществляется ликвидация монтажной площадки (при наличии завершающих мероприятий), а также сведения о нормативно-технических документах, стандартах, постановлений, строительных нормах и правилах, которые будут неукоснительно соблюдаться при выполнении соответствующего вида услуг. При указании сведений о порядке проведения подготовительных мероприятий перед оказанием соответствующего вида услуг, Участник закупки должен представить, в том числе, сведения о сроках проведения подготовительных мероприятий, а также сведения о перечне действий, направленных на проверку исправности оборудования перед оказанием услуг. При указании сведений о технологии управления рисками, Участник закупки должен представить, в том числе, информацию в виде схемы взаимодействия всех сотрудников организации при возникновении чрезвычайной ситуации, влекущей ухудшение качества оказываемой услуги. При указании сведений о методах, направленных на контроль качества оказываемых услуг, Участник закупки должен представить, в том числе, сведения о порядке проведения мероприятий по входному контролю используемых материалов, изделий, конструкций и оборудования при оказании услуг; о порядке проведения мероприятий по операционному контролю выполнения отдельных технологических операций при оказании услуг для обнаружения и устранения дефектов в процессе оказания указанных услуг; о порядке проведения мероприятий по контролю соответствия складирования и хранения применяемых материалов, изделий, конструкций и оборудования требованиям, установленным законодательством Российской Федерации; о порядке проведения мероприятий по приемочному контролю. При указании сведений о мерах, направленных на обеспечение безопасности жизни и здоровья работников в процессе трудовой деятельности, Участник закупки должен представить, в том числе, сведения о конкретных должностях лиц, ответственных за контроль выдачи и использования средств индивидуальной защиты, а также сведения о средствах индивидуальной защиты, которыми обеспечиваются указанные сотрудники Участника, включая сведения о видах и назначениях каждого из указанных средств. При формировании предложения о качестве оказания услуг участник закупки должен не повторить требования извещения со всеми приложениями, являющимися неотъемлемой частью извещения, и/или положения нормативной документации, а представить описание о качественных характеристиках объекта закупки с учетом соответствующих требований/положений и имеющихся у участника закупки конкурентных качеств. При указании сведений о технологии управления рисками Участник закупки должен представить, в том числе, сведения о порядке и сроках уведомления ответственных лиц Заказчика о наличии обстоятельств, препятствующих дальнейшему оказанию услуг. При указании сведений о методах контроля качества за действиями непосредственных исполнителей, необходимо указать, в том числе, периодичность и порядок прохождения сотрудниками Участника мероприятий по повышению квалификации, которые должны подразделяться как минимум на краткосрочные, долгосрочные и среднесрочные. При указании сведений о порядке проведения мероприятий по контролю соответствия складирования и хранения применяемых материалов, изделий, конструкций и оборудования необходимо представить как минимум сведения о порядке осуществления проверки сопроводительных и транспортных документов на материалы, изделия, конструкции и оборудование; порядке проведения внешнего осмотра прибывшей продукции на транспортном средстве на предмет соблюдения правил крепежа и транспортировки; порядке проверки схем выполнения погрузочно-разгрузочных работ; порядке проведения готовности грузоподъемных механизмов и приспособлений к погрузочно-разгрузочным работам; порядке контроля соблюдения требований безопасности при производстве разгрузочно- погрузочных работ; порядке осмотра продукции после разгрузки для выявления повреждений и комплектности. При указании в предложении сведений об основных мероприятиях технологии оказания услуг Участник закупки должен представить, в том числе, описание действий по соблюдению требований по охране окружающей среды при отражении в нем, в том числе, применяемых энергосберегающих технологий при оказании услуг, сортировка отходов, образовавшихся при оказании услуг, мер по сокращению шума и загрязнения воздуха. При указании сведений о методах по внутреннему контролю за состоянием уровня безопасности на объекте, Участник закупки должен представить, в том числе, перечень вредных и(или) опасных производственных факторов, влияющих на сотрудников при исполнении обязательств по Контракту, а также перечень разработанных мероприятий по противодействию каждому из указанных факторов. При указании сведений о порядке проведения инструктажей по охране труда, Участник закупки должен представить, в том числе, сведения о порядке проведения первичного, повторного и внепланового инструктажей по охране труда. При указании сведений о порядке проведения внепланового инструктажа по охране труда, Участник закупки должен представить, в том числе, сведения об основаниях проведения внепланового инструктажа по охране труда. Техническое предложение о качестве оказываемых услуг по объекту закупки должно разрабатываться участником на основе Описания объекта закупки, являющегося неотъемлемой частью извещения, и отвечать всем требованиям, указанным в Описании объекта закупки, в том числе нормативно-правовым актам, содержащимся в нем. При указании сведений об организации работы по обеспечению охраны труда и безопасности Участник закупки должен представить, в том числе, перечень действий, направленных на снижение негативных психофизиологических факторов у сотрудников Участника (усталость, стрессы). При указании сведений о методах контроля за устранением недостатков при оказании услуг, указанных заказчиком, Участник закупки должен представить, в том числе, сведения о минимальных сроках рассмотрения претензий Заказчика, а также о порядке и сроках возмещения ущерба заказчику, причиненного при оказании услуг по контракту, на право заключения которого проводится настоящий конкурс. Методы – систематизированная совокупность шагов, действий, которые нацелены на решение определённой задачи или достижение определённой цели.</w:t>
      </w:r>
    </w:p>
    <w:p>
      <w:r>
        <w:t>Не признается надлежащим предоставлением описания технологии оказания услуг / контроля качества оказания услуг / технологии управления рисками / организации работы по обеспечению охраны труда и безопасности наличие исключительно таких фраз как: «технология оказания услуг осуществляется в соответствии с контрактом», «контроль качества оказания услуг установлен законодательством РФ» / «технология управления рисками соответствует законодательству РФ» / «организация работы по обеспечению охраны труда и безопасности соответствует законодательству РФ» и т.п.</w:t>
      </w:r>
    </w:p>
    <w:p>
      <w:r>
        <w:t>Таблица 2 (Рекомендуемая)</w:t>
      </w:r>
    </w:p>
    <w:p>
      <w:r>
        <w:t>«Предложение о качественных характеристиках объекта закупки»</w:t>
      </w:r>
    </w:p>
    <w:p>
      <w:r>
        <w:t>Участник закупки предлагает оказать услуги, являющиеся объектом закупки, на следующих условиях.</w:t>
      </w:r>
    </w:p>
    <w:tbl>
      <w:tblPr>
        <w:tblStyle w:val="TableGrid"/>
        <w:tblW w:type="auto" w:w="0"/>
        <w:tblLook w:firstColumn="1" w:firstRow="1" w:lastColumn="0" w:lastRow="0" w:noHBand="0" w:noVBand="1" w:val="04A0"/>
      </w:tblPr>
      <w:tblGrid>
        <w:gridCol w:w="2880"/>
        <w:gridCol w:w="2880"/>
        <w:gridCol w:w="2880"/>
      </w:tblGrid>
      <w:tr>
        <w:tc>
          <w:tcPr>
            <w:tcW w:type="dxa" w:w="2880"/>
          </w:tcPr>
          <w:p>
            <w:r>
              <w:t>Графа 1</w:t>
            </w:r>
          </w:p>
        </w:tc>
        <w:tc>
          <w:tcPr>
            <w:tcW w:type="dxa" w:w="2880"/>
          </w:tcPr>
          <w:p>
            <w:r>
              <w:t>Графа 2</w:t>
            </w:r>
          </w:p>
        </w:tc>
        <w:tc>
          <w:tcPr>
            <w:tcW w:type="dxa" w:w="2880"/>
          </w:tcPr>
          <w:p>
            <w:r>
              <w:t>Графа 3</w:t>
            </w:r>
          </w:p>
        </w:tc>
      </w:tr>
    </w:tbl>
    <w:p>
      <w:r>
        <w:t>Рекомендуемый порядок предоставления сведений в виде таблицы 2 «Предложение о качественных характеристиках объекта закупки»: участник в графе 1 указывает номер стадии оказания услуг. В графе 2 указывается наименование стадии оказываемых услуг. В графе 3 участник предоставляет наименования видов и описание оказываемых услуг в отношении оцениваемых свойств по всем стадиям оказания услуг.</w:t>
      </w:r>
    </w:p>
    <w:tbl>
      <w:tblPr>
        <w:tblStyle w:val="TableGrid"/>
        <w:tblW w:type="auto" w:w="0"/>
        <w:tblLook w:firstColumn="1" w:firstRow="1" w:lastColumn="0" w:lastRow="0" w:noHBand="0" w:noVBand="1" w:val="04A0"/>
      </w:tblPr>
      <w:tblGrid>
        <w:gridCol w:w="2880"/>
        <w:gridCol w:w="2880"/>
        <w:gridCol w:w="2880"/>
      </w:tblGrid>
      <w:tr>
        <w:tc>
          <w:tcPr>
            <w:tcW w:type="dxa" w:w="2880"/>
          </w:tcPr>
          <w:p>
            <w:r>
              <w:t>Стадии и виды услуг</w:t>
            </w:r>
          </w:p>
        </w:tc>
        <w:tc>
          <w:tcPr>
            <w:tcW w:type="dxa" w:w="2880"/>
          </w:tcPr>
          <w:p/>
        </w:tc>
        <w:tc>
          <w:tcPr>
            <w:tcW w:type="dxa" w:w="2880"/>
          </w:tcPr>
          <w:p/>
        </w:tc>
      </w:tr>
      <w:tr>
        <w:tc>
          <w:tcPr>
            <w:tcW w:type="dxa" w:w="2880"/>
          </w:tcPr>
          <w:p>
            <w:r>
              <w:t>№</w:t>
            </w:r>
          </w:p>
        </w:tc>
        <w:tc>
          <w:tcPr>
            <w:tcW w:type="dxa" w:w="2880"/>
          </w:tcPr>
          <w:p>
            <w:r>
              <w:t>Наименование стадий оказания услуг</w:t>
            </w:r>
          </w:p>
        </w:tc>
        <w:tc>
          <w:tcPr>
            <w:tcW w:type="dxa" w:w="2880"/>
          </w:tcPr>
          <w:p>
            <w:r>
              <w:t>Наименование видов услуг</w:t>
            </w:r>
          </w:p>
        </w:tc>
      </w:tr>
      <w:tr>
        <w:tc>
          <w:tcPr>
            <w:tcW w:type="dxa" w:w="2880"/>
          </w:tcPr>
          <w:p>
            <w:r>
              <w:t>1</w:t>
            </w:r>
          </w:p>
        </w:tc>
        <w:tc>
          <w:tcPr>
            <w:tcW w:type="dxa" w:w="2880"/>
          </w:tcPr>
          <w:p>
            <w:r>
              <w:t>Техническое обслуживание</w:t>
            </w:r>
          </w:p>
        </w:tc>
        <w:tc>
          <w:tcPr>
            <w:tcW w:type="dxa" w:w="2880"/>
          </w:tcPr>
          <w:p>
            <w:r>
              <w:t>Система автоматической пожарной сигнализации (АПС);</w:t>
              <w:br/>
              <w:t>Система оповещения и управления эвакуацией (СОУЭ);</w:t>
              <w:br/>
              <w:t>Система охранной сигнализации (ОС);</w:t>
              <w:br/>
              <w:t>Система тревожной сигнализации (ТС);</w:t>
              <w:br/>
              <w:t>Система видеонаблюдения (СВН);</w:t>
              <w:br/>
              <w:t>Система контроля и управления доступом (СКУД);</w:t>
              <w:br/>
              <w:t>Система автоматического пожаротушения (АПТ);</w:t>
              <w:br/>
              <w:t>Система контроля загазованности (СКЗ).</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09.12.2025 №ПРОI1 заявке Заявителя присвоено 0 баллов:</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w:t>
            </w:r>
          </w:p>
        </w:tc>
        <w:tc>
          <w:tcPr>
            <w:tcW w:type="dxa" w:w="1728"/>
          </w:tcPr>
          <w:p>
            <w:r>
              <w:t>Показатель/Детализирующий показатель</w:t>
            </w:r>
          </w:p>
        </w:tc>
        <w:tc>
          <w:tcPr>
            <w:tcW w:type="dxa" w:w="1728"/>
          </w:tcPr>
          <w:p>
            <w:r>
              <w:t>Коэффициент значимости</w:t>
            </w:r>
          </w:p>
        </w:tc>
        <w:tc>
          <w:tcPr>
            <w:tcW w:type="dxa" w:w="1728"/>
          </w:tcPr>
          <w:p>
            <w:r>
              <w:t>Предложение участника</w:t>
            </w:r>
          </w:p>
        </w:tc>
        <w:tc>
          <w:tcPr>
            <w:tcW w:type="dxa" w:w="1728"/>
          </w:tcPr>
          <w:p>
            <w:r>
              <w:t>Сведения об оценке без учета значимости / с учетом значимости</w:t>
            </w:r>
          </w:p>
        </w:tc>
      </w:tr>
      <w:tr>
        <w:tc>
          <w:tcPr>
            <w:tcW w:type="dxa" w:w="1728"/>
          </w:tcPr>
          <w:p>
            <w:r>
              <w:t>1</w:t>
            </w:r>
          </w:p>
        </w:tc>
        <w:tc>
          <w:tcPr>
            <w:tcW w:type="dxa" w:w="1728"/>
          </w:tcPr>
          <w:p>
            <w:r>
              <w:t>Качественные характеристики объекта закупки</w:t>
            </w:r>
          </w:p>
        </w:tc>
        <w:tc>
          <w:tcPr>
            <w:tcW w:type="dxa" w:w="1728"/>
          </w:tcPr>
          <w:p>
            <w:r>
              <w:t>100.00</w:t>
            </w:r>
          </w:p>
        </w:tc>
        <w:tc>
          <w:tcPr>
            <w:tcW w:type="dxa" w:w="1728"/>
          </w:tcPr>
          <w:p>
            <w:r/>
          </w:p>
        </w:tc>
        <w:tc>
          <w:tcPr>
            <w:tcW w:type="dxa" w:w="1728"/>
          </w:tcPr>
          <w:p>
            <w:r>
              <w:t>0.00 / 0.00</w:t>
            </w:r>
          </w:p>
        </w:tc>
      </w:tr>
      <w:tr>
        <w:tc>
          <w:tcPr>
            <w:tcW w:type="dxa" w:w="1728"/>
          </w:tcPr>
          <w:p>
            <w:r>
              <w:t>1.1</w:t>
            </w:r>
          </w:p>
        </w:tc>
        <w:tc>
          <w:tcPr>
            <w:tcW w:type="dxa" w:w="1728"/>
          </w:tcPr>
          <w:p>
            <w:r>
              <w:t>характеристика N 1 (качество оказания услуг)</w:t>
            </w:r>
          </w:p>
        </w:tc>
        <w:tc>
          <w:tcPr>
            <w:tcW w:type="dxa" w:w="1728"/>
          </w:tcPr>
          <w:p>
            <w:r>
              <w:t>100.00</w:t>
            </w:r>
          </w:p>
        </w:tc>
        <w:tc>
          <w:tcPr>
            <w:tcW w:type="dxa" w:w="1728"/>
          </w:tcPr>
          <w:p>
            <w:r>
              <w:t>Отсутствует</w:t>
            </w:r>
          </w:p>
        </w:tc>
        <w:tc>
          <w:tcPr>
            <w:tcW w:type="dxa" w:w="1728"/>
          </w:tcPr>
          <w:p>
            <w:r>
              <w:t>0.00 / 0.00</w:t>
            </w:r>
          </w:p>
        </w:tc>
      </w:tr>
      <w:tr>
        <w:tc>
          <w:tcPr>
            <w:tcW w:type="dxa" w:w="1728"/>
          </w:tcPr>
          <w:p>
            <w:r/>
          </w:p>
        </w:tc>
        <w:tc>
          <w:tcPr>
            <w:tcW w:type="dxa" w:w="1728"/>
          </w:tcPr>
          <w:p>
            <w:r/>
          </w:p>
        </w:tc>
        <w:tc>
          <w:tcPr>
            <w:tcW w:type="dxa" w:w="1728"/>
          </w:tcPr>
          <w:p>
            <w:r/>
          </w:p>
        </w:tc>
        <w:tc>
          <w:tcPr>
            <w:tcW w:type="dxa" w:w="1728"/>
          </w:tcPr>
          <w:p>
            <w:r/>
          </w:p>
        </w:tc>
        <w:tc>
          <w:tcPr>
            <w:tcW w:type="dxa" w:w="1728"/>
          </w:tcPr>
          <w:p>
            <w:r>
              <w:t>0.00 / 0.00</w:t>
            </w:r>
          </w:p>
        </w:tc>
      </w:tr>
      <w:tr>
        <w:tc>
          <w:tcPr>
            <w:tcW w:type="dxa" w:w="1728"/>
          </w:tcPr>
          <w:p>
            <w:r/>
          </w:p>
        </w:tc>
        <w:tc>
          <w:tcPr>
            <w:tcW w:type="dxa" w:w="1728"/>
          </w:tcPr>
          <w:p>
            <w:r/>
          </w:p>
        </w:tc>
        <w:tc>
          <w:tcPr>
            <w:tcW w:type="dxa" w:w="1728"/>
          </w:tcPr>
          <w:p>
            <w:r/>
          </w:p>
        </w:tc>
        <w:tc>
          <w:tcPr>
            <w:tcW w:type="dxa" w:w="1728"/>
          </w:tcPr>
          <w:p>
            <w:r/>
          </w:p>
        </w:tc>
        <w:tc>
          <w:tcPr>
            <w:tcW w:type="dxa" w:w="1728"/>
          </w:tcPr>
          <w:p>
            <w:r>
              <w:t>0.00 / 0.00</w:t>
            </w:r>
          </w:p>
        </w:tc>
      </w:tr>
      <w:tr>
        <w:tc>
          <w:tcPr>
            <w:tcW w:type="dxa" w:w="1728"/>
          </w:tcPr>
          <w:p>
            <w:r/>
          </w:p>
        </w:tc>
        <w:tc>
          <w:tcPr>
            <w:tcW w:type="dxa" w:w="1728"/>
          </w:tcPr>
          <w:p>
            <w:r/>
          </w:p>
        </w:tc>
        <w:tc>
          <w:tcPr>
            <w:tcW w:type="dxa" w:w="1728"/>
          </w:tcPr>
          <w:p>
            <w:r/>
          </w:p>
        </w:tc>
        <w:tc>
          <w:tcPr>
            <w:tcW w:type="dxa" w:w="1728"/>
          </w:tcPr>
          <w:p>
            <w:r/>
          </w:p>
        </w:tc>
        <w:tc>
          <w:tcPr>
            <w:tcW w:type="dxa" w:w="1728"/>
          </w:tcPr>
          <w:p>
            <w:r>
              <w:t>0.00 / 0.00</w:t>
            </w:r>
          </w:p>
        </w:tc>
      </w:tr>
    </w:tbl>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кроме того участником отражено описание всех свойств объекта закупки.</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«ПРОФИСТРОЙ»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11</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СТАЦИОНАРНОЕ УЧРЕЖДЕНИЕ СОЦИАЛЬНОГО ОБСЛУЖИВАНИЯ "ДОМ - ИНТЕРНАТ ДЛЯ ПРЕСТАРЕЛЫХ И ИНВАЛИДОВ №1"</w:t>
              <w:br/>
              <w:t>Российская Федерация, 197341, Санкт-Петербург, УЛ ПОКЛОННОГОРСКАЯ, 52</w:t>
              <w:br/>
              <w:t>ООО "ПРОФИСТРОЙ"</w:t>
              <w:br/>
              <w:t>198411, Г.САНКТ-ПЕТЕРБУРГ, вн.тер.г. ГОРОД ЛОМОНОСОВ, УЛ МИРА, Д. 1, ЛИТЕРА В, КОМ. 8</w:t>
            </w:r>
          </w:p>
        </w:tc>
      </w:tr>
    </w:tbl>
    <w:p>
      <w:r>
        <w:t>ПРЕДПИСАНИЕ</w:t>
      </w:r>
    </w:p>
    <w:p>
      <w:r>
        <w:t>по делу № 078/06/105-4320/2025 об устранении нарушений законодательства о закупках</w:t>
      </w:r>
    </w:p>
    <w:p>
      <w:r>
        <w:t>17.12.2025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078/06/105-4320/2025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СТАЦИОНАРНОЕ УЧРЕЖДЕНИЕ СОЦИАЛЬНОГО ОБСЛУЖИВАНИЯ "ДОМ - ИНТЕРНАТ ДЛЯ ПРЕСТАРЕЛЫХ И ИНВАЛИДОВ №1"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0372200077725000136;</w:t>
      </w:r>
    </w:p>
    <w:p>
      <w:r>
        <w:t>- повторно рассмотреть первые части заявок, поданные на участие в конкурсе № 0372200077725000136,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0372200077725000136) в соответствии с законодательством о контрактной системе.</w:t>
      </w:r>
    </w:p>
    <w:p>
      <w:r>
        <w:t>2. Заказчику и комиссии Уполномоченного органа по осуществлению закупок в срок до 30.01.2026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