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202500114959017422</w:t>
      </w:r>
    </w:p>
    <w:p>
      <w:r>
        <w:rPr>
          <w:b/>
        </w:rPr>
        <w:t xml:space="preserve">УФАС: </w:t>
      </w:r>
      <w:r>
        <w:t>УФАС по Санкт-Петербургу</w:t>
      </w:r>
    </w:p>
    <w:p>
      <w:r>
        <w:rPr>
          <w:b/>
        </w:rPr>
        <w:t xml:space="preserve">Дата решения: </w:t>
      </w:r>
      <w:r>
        <w:t>19.12.2025</w:t>
      </w:r>
    </w:p>
    <w:p>
      <w:r>
        <w:rPr>
          <w:b/>
        </w:rPr>
        <w:t xml:space="preserve">Исход: </w:t>
      </w:r>
      <w:r>
        <w:t>обоснована</w:t>
      </w:r>
    </w:p>
    <w:p>
      <w:r>
        <w:rPr>
          <w:b/>
        </w:rPr>
        <w:t xml:space="preserve">Закупка №: </w:t>
      </w:r>
      <w:r>
        <w:t>0172200005425000106</w:t>
      </w:r>
    </w:p>
    <w:p>
      <w:r>
        <w:rPr>
          <w:b/>
        </w:rPr>
        <w:t xml:space="preserve">Уполномоченный орган: </w:t>
      </w:r>
      <w:r>
        <w:t>Администрация Петродворцового района Санкт-Петербурга</w:t>
      </w:r>
    </w:p>
    <w:p>
      <w:r>
        <w:rPr>
          <w:b/>
        </w:rPr>
        <w:t xml:space="preserve">Заявитель: </w:t>
      </w:r>
      <w:r>
        <w:t>ООО «Охранная организация »Звездочёт"</w:t>
      </w:r>
    </w:p>
    <w:p>
      <w:r>
        <w:rPr>
          <w:b/>
        </w:rPr>
        <w:t xml:space="preserve">Первоисточник в ЕИС: </w:t>
      </w:r>
      <w:r>
        <w:t>https://zakupki.gov.ru/epz/complaint/card/complaint-information.html?complaintNumber=202500114959017422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ПЕТРОДВОРЦОВОГО РАЙОНА</w:t>
              <w:br/>
              <w:t>САНКТ-ПЕТЕРБУРГА</w:t>
              <w:br/>
              <w:t>198510, Санкт-Петербург Город, Петергоф Город, Калининская Улица, дом 7</w:t>
              <w:br/>
              <w:t>ООО "ОО "ЗВЕЗДОЧЁТ"</w:t>
              <w:br/>
              <w:t>170100, ТВЕРСКАЯ ОБЛАСТЬ, г.о. ГОРОД ТВЕРЬ, Г ТВЕРЬ, ПЕР ВАГЖАНОВСКИЙ, Д. 9, ОФИС 506, КАБ. 1</w:t>
            </w:r>
          </w:p>
        </w:tc>
      </w:tr>
    </w:tbl>
    <w:p>
      <w:r>
        <w:t>РЕШЕНИЕ</w:t>
      </w:r>
    </w:p>
    <w:p>
      <w:r>
        <w:t>по делу № 078/06/105-4425/2025 о нарушении законодательства о контрактной системе</w:t>
      </w:r>
    </w:p>
    <w:p>
      <w:r>
        <w:t>23.12.2025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Администрации Петродворцового района Санкт-Петербурга (далее – Уполномоченный орган):,</w:t>
      </w:r>
    </w:p>
    <w:p>
      <w:r>
        <w:t>ООО "ОО "ЗВЕЗДОЧЁТ" (далее – Заявитель):,</w:t>
      </w:r>
    </w:p>
    <w:p>
      <w:pPr>
        <w:pStyle w:val="Heading2"/>
      </w:pPr>
      <w:r>
        <w:t>описательная часть</w:t>
      </w:r>
    </w:p>
    <w:p>
      <w:r>
        <w:t>рассмотрев посредством системы видеоконференцсвязи жалобу Заявителя (вх. № 30914/25 от 16.12.2025) на действия АДМИНИСТРАЦИЯ ПЕТРОДВОРЦОВОГО РАЙОНА САНКТ-ПЕТЕРБУРГА, (далее – Уполномоченный орган), при определении (подрядчика, исполнителя) путем проведения закупки на оказание услуг по охране объектов и имущества, обеспечение внутриобъектового и пропускного режима на объектах государственных образовательных учреждений, подведомственных администрации Петродворцового района Санкт-Петербурга в 2026-2027 годах (извещение № 0172200005425000106)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18.09.2025 на Официальном сайте Единой информационной системы в сфере закупок www.zakupki.gov.ru, номер извещения 0172200005425000106. Начальная (максимальная) цена контракта - 36 007 261, 67 рублей.</w:t>
      </w:r>
    </w:p>
    <w:p>
      <w:r>
        <w:t>В жалобе Заявитель указал на неправомерные действия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1. Ознакомившись с представленными документами и сведениями, а также информацией, размещенной в ЕИС, Комиссия УФАС констатирует, что 29.10.2025 Комиссией УФАС на основании решения по делу № 078-06-105-3064-2025 о нарушении законодательства о закупках Уполномоченному органу, Заказчику и оператору электронной площадки было выдано обязательное для исполнения предписание согласно которому было необходимо:</w:t>
      </w:r>
    </w:p>
    <w:p>
      <w:r>
        <w:t>- отменить все протоколы, составленные в ходе проведения закупки с номером извещения 0172200005425000106;</w:t>
      </w:r>
    </w:p>
    <w:p>
      <w:pPr>
        <w:pStyle w:val="Heading2"/>
      </w:pPr>
      <w:r>
        <w:t>мотивировочная часть</w:t>
      </w:r>
    </w:p>
    <w:p>
      <w:r>
        <w:t>- внести изменения в извещение об осуществлении закупки,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закупке с номером извещения 0172200005425000106 в соответствии с законодательством о контрактной системе;</w:t>
      </w:r>
    </w:p>
    <w:p>
      <w:r>
        <w:t>- провести процедуры закупки с номером извещения 0172200005425000106 в соответствии с законодательством о контрактной системе.</w:t>
      </w:r>
    </w:p>
    <w:p>
      <w:r>
        <w:t>Согласно п. 2 ч. 22 ст. 99 Закона о контрактной системе,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
        <w:t>Анализ извещения показал, что Заказчиком 05.12.2025 отменены все протоколы и внесены изменения в извещение об осуществлении закупки.</w:t>
      </w:r>
    </w:p>
    <w:p>
      <w:r>
        <w:t>Таким образом, довод жалобы не нашёл своего подтверждения.</w:t>
      </w:r>
    </w:p>
    <w:p>
      <w:r>
        <w:t>2.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Для оценки по характеристике N 1 (качество товаров (работ, услуг)) показателя «качественные характеристики объекта закупки» Заказчиком установлен перечень свойств объекта закупки, подлежащих оценке: организация процессов охранных услуг; обеспечение объектов заказчика (-ов) необходимым количеством квалифицированного персонала; обеспечение безопасности и взаимодействие при оказании услуг.</w:t>
      </w:r>
    </w:p>
    <w:p>
      <w:r>
        <w:t>Предложение по критерию «Качественные, функциональные и экологические характеристики объекта закупки» рекомендуется предоставлять по форме «Предложение о качественных характеристиках объекта закупки».</w:t>
      </w:r>
    </w:p>
    <w:tbl>
      <w:tblPr>
        <w:tblStyle w:val="TableGrid"/>
        <w:tblW w:type="auto" w:w="0"/>
        <w:tblLook w:firstColumn="1" w:firstRow="1" w:lastColumn="0" w:lastRow="0" w:noHBand="0" w:noVBand="1" w:val="04A0"/>
      </w:tblPr>
      <w:tblGrid>
        <w:gridCol w:w="2880"/>
        <w:gridCol w:w="2880"/>
        <w:gridCol w:w="2880"/>
      </w:tblGrid>
      <w:tr>
        <w:tc>
          <w:tcPr>
            <w:tcW w:type="dxa" w:w="2880"/>
          </w:tcPr>
          <w:p>
            <w:r>
              <w:t>Рекомендуемая форма «Предложение о качественных характеристиках объекта закупки»</w:t>
              <w:br/>
              <w:t>Графа 1</w:t>
            </w:r>
          </w:p>
        </w:tc>
        <w:tc>
          <w:tcPr>
            <w:tcW w:type="dxa" w:w="2880"/>
          </w:tcPr>
          <w:p>
            <w:r>
              <w:t>Графа 2</w:t>
            </w:r>
          </w:p>
        </w:tc>
        <w:tc>
          <w:tcPr>
            <w:tcW w:type="dxa" w:w="2880"/>
          </w:tcPr>
          <w:p>
            <w:r>
              <w:t>Графа 3</w:t>
            </w:r>
          </w:p>
        </w:tc>
      </w:tr>
    </w:tbl>
    <w:p>
      <w:r>
        <w:t>Инструкция по заполнению формы «Предложение о качественных характеристиках объекта закупки»: Участник в графе 1 указывает наименование одного поста охраны предложения о качественных характеристиках объекта закупки. В графе 2 формы указывается наименование свойства предложения о качественных характеристиках объекта закупки. В графе 3 участник предоставляет описание по соответствующему разделу, указанному в графе 2 предложения о качественных характеристиках объекта закупки.</w:t>
      </w:r>
    </w:p>
    <w:p>
      <w:r>
        <w:t>В случае, если участник предоставляет предложение о качественных характеристиках объекта закупки не в рекомендуемой форме, 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настоящей инструкции. Заявка Участника должна быть составлена таким образом, чтобы Заказчик мог в полной мере оценить предложение по каждому свойству и каждой характеристике, описанной Участником в Предложении о качественных характеристиках объекта закупки.</w:t>
      </w:r>
    </w:p>
    <w:p>
      <w:r>
        <w:t>В рамках первого свойства «организация процессов охранных услуг» предоставляются сведения о порядке разработки и согласования должностных инструкций, планов обходов и графиков дежурств; системе контроля за несением службы и документировании дежурств; процедуре замены сотрудников на постах; а также о действиях охраны в штатных и внештатных ситуациях.</w:t>
      </w:r>
    </w:p>
    <w:p>
      <w:r>
        <w:t>В рамках второго свойства по обеспечению объектов заказчиков необходимым количеством квалифицированного персонала требуется предоставить комплексную информацию, включающую описание принципов и порядка организации работы с кадрами, направленную на приведение их квалификации в соответствие с требованиями профессиональных стандартов. Также необходимо представить данные об организации профессионального обучения и правовой подготовки сотрудников, с указанием уровня их готовности к действиям в чрезвычайных ситуациях и оказанию первой помощи, и отдельно сведения о психофизической подготовке сотрудников охраны. Помимо этого, в рамках данного свойства требуется представить детализированный перечень специалистов, планируемых к привлечению для исполнения контракта, по каждому из которых в отдельности должны быть указаны занимаемая должность, перечень профессиональных задач и обязанностей, а также опыт работы в данной должности.</w:t>
      </w:r>
    </w:p>
    <w:p>
      <w:r>
        <w:t>В рамках третьего свойства «обеспечение безопасности и взаимодействие при оказании услуг» предоставляется комплексная информация, охватывающая все аспекты организации безопасности и взаимодействия. Это включает сведения по организации и осуществлению охраны объектов и имущества, поддержанию внутриобъектового и пропускного режимов, а также мероприятия, направленные на предупреждение и пресечение правонарушений. Также приводится регламент действий персонала охраны при возникновении чрезвычайных происшествий, пожаров и аварий на инженерных системах. Описывается установленный порядок проведения инструктажей по применению технических средств охраны, смонтированных на Объекте, таких как системы сигнализации, видеонаблюдения и контроля доступа. Отдельно раскрывается порядок взаимодействия сотрудников охраны с представителем Заказчика, территориальными органами МВД, подразделениями Росгвардии и экстренными оперативными службами, с детализацией правил обмена информацией, процедуры вызова и фиксации всех действий. Кроме того, приводятся подробные сведения об оснащении сотрудников форменной одеждой установленного образца, средствами связи и другим необходимым оборудованием, используемым при исполнении услуг. По каждому виду оборудования, инструменту и средству указывается наименование, количество, марка, модель (при ее наличии), производитель (включая страну происхождения), реквизиты документов, подтверждающих соответствие обязательным требованиям законодательства РФ (если это предусмотрено), реквизиты документов на право пользования или собственности, минимальные технические характеристики и пояснения, однозначно определяющие сферу его применения в процессе оказания услуг.</w:t>
      </w:r>
    </w:p>
    <w:p>
      <w:r>
        <w:t>Описание свойств объекта закупки должно разрабатываться участником на основе описания объекта закупки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Предложение о наличии характеристики объекта закупки должно учитывать, что при указании информации в рамках первого свойства необходимо дополнительно представить сведения о нормативно-правовых актах, которыми руководствуется организация при осуществлении охранной деятельности, а также информацию о порядке согласования служебной документации, непосредственно связанной с несением службы на Объекте. При раскрытии информации по второму свойству должны быть представлены сведения о мерах, предпринимаемых Исполнителем для обеспечения прохождения охранниками ежегодных периодических проверок и медицинских освидетельствований, а также сведения о порядке ознакомления сотрудников с утверждёнными служебными документами и организации контроля за их исполнением, включая информацию о проведении противопожарного инструктажа на Объектах охраны. При предоставлении сведений по третьему свойству необходимо указать информацию о порядке действий сотрудников охраны при обнаружении подозрительных предметов и иных обстоятельств, создающих угрозу безопасности, о порядке проведения инструктажей по использованию технических средств охраны и систем, установленных на Объекте, а также о порядке реагирования мобильных групп охраны (групп быстрого реагирования), включая организацию их выезда на Объекты и обеспеченность необходимыми средствами в соответствии с требованиями законодательства и условиями Контракта. В рамках характеристики N 1 (качество товаров (работ, услуг)) показателя «качественные характеристики объекта закупки» под «описанием свойства объекта закупки» понимается предоставления в составе заявки информация, содержащая описание свойств объекта закупки, в соответствии с требованиями, установленными в настоящем пункте (в настоящем порядке оценки), в противном случае предоставляемое описание признается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слов «должен», «будет», «обязан», «можно», «возможно», «вероятно», их производные и тождественные.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 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вне зависимости от степени детализации таких сведений».</w:t>
      </w:r>
    </w:p>
    <w:p>
      <w:r>
        <w:t>Комиссией УФАС установлено, что характеристика критерия, не отражает свойства объекта закупки, поскольку условия оказания услуг «описание принципов и порядка организации работы с кадрами, направленную на приведение их квалификации в соответствие с требованиями профессиональных стандартов. Также необходимо представить данные об организации профессионального обучения и правовой подготовки сотрудников, с указанием уровня их готовности к действиям в чрезвычайных ситуациях и оказанию первой помощи, и отдельно сведения о психофизической подготовке сотрудников охраны. Помимо этого, в рамках данного свойства требуется представить детализированный перечень специалистов, планируемых к привлечению для исполнения контракта, по каждому из которых в отдельности должны быть указаны занимаемая должность, перечень профессиональных задач и обязанностей, а также опыт работы в данной должности.» не отражена с определённым перечнем свойств, в требованиях к оказанию услуг, содержащихся в техническом задании конкурса.</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3. 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30 Положения в случае применения показателя оценки, указанного в подпункте "д" пункта 24 настоящего Положения, документом, предусмотренным приложением N 1 к настоящему Положению, устанавливаются:</w:t>
      </w:r>
    </w:p>
    <w:p>
      <w:r>
        <w:t>а) перечень специалистов и иных работников, их квалификация, оцениваемые по показателю, предусмотренному подпунктом "д" пункта 24 настоящего Положения, и необходимые для поставки товара, выполнения работ, оказания услуг, являющихся объектом закупки;</w:t>
      </w:r>
    </w:p>
    <w:p>
      <w:r>
        <w:t>б)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подпунктом "а" настоящего пункта:</w:t>
      </w:r>
    </w:p>
    <w:p>
      <w:r>
        <w:t>трудовая книжка или сведения о трудовой деятельности, предусмотренные статьей 66.1 Трудового кодекса Российской Федерации;</w:t>
      </w:r>
    </w:p>
    <w:p>
      <w: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
        <w:t>Анализ извещения об осуществлении закупки показал, что в нём содержится следующая информация:</w:t>
      </w:r>
    </w:p>
    <w:p>
      <w:r>
        <w:t>Для оценки по характеристике квалификации участников закупки N 2 (Наличие специалистов) показателя «Наличие у участников закупки специалистов и иных работников определенного уровня квалификации»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30 Положения Заказчиком установлены:</w:t>
      </w:r>
    </w:p>
    <w:p>
      <w:r>
        <w:t>Перечень специалистов и иных работников, их квалификация, оцениваемые по показателю - штатные сотрудники (охранники) не ниже 4-го квалификационного разряда.</w:t>
      </w:r>
    </w:p>
    <w:p>
      <w:r>
        <w:t>Сотрудники «охранники» должны соответствовать следующим критериям: наличие специального обучения по программе подготовки охранников не ниже 4-го разряда.</w:t>
      </w:r>
    </w:p>
    <w:p>
      <w:r>
        <w:t>1)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
        <w:t>а) трудовая книжка или сведения о трудовой деятельности, предоставляемые из информационных ресурсов Фонда пенсионного и социального страхования Российской Федерации*;</w:t>
      </w:r>
    </w:p>
    <w:p>
      <w:r>
        <w:t>б)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копия действующего на дату подачи заявки удостоверения частного охранника;</w:t>
      </w:r>
    </w:p>
    <w:p>
      <w:r>
        <w:t>в)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копия личной карточки охранника по форме согласно приказу Федеральной службы войск национальной гвардии Российской Федерации от 28.06.2019 N 238 "Об утверждении Порядка выдачи личной карточки охранника";</w:t>
      </w:r>
    </w:p>
    <w:p>
      <w:r>
        <w:t>г)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медицинские заключения об отсутствии противопоказаний к исполнению обязанностей частного охранника, выданные в соответствии с частью 9 статьи 12 Закона N 2487-1, приказом Минздрава России от 26.11.2020 N 1252н "Об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формы медицинского заключения об отсутствии медицинских противопоказаний к исполнению обязанностей частного охранника, формы журнала регистрации выданных медицинских заключений об отсутствии медицинских противопоказаний к исполнению обязанностей частного охранника", с момента выдачи которых прошло не более 1 (одного) года.</w:t>
      </w:r>
    </w:p>
    <w:p>
      <w:r>
        <w:t>Все документы предоставляются в полном объеме. В случае предоставления неполного комплекта документов по специалисту комиссия не будет учитывать такого специалиста. В случае выявления противоречивых данных по специалисту, содержащихся в составе заявки, такой специалист не учитывается комиссией. В случае предоставления неполного пакета документов или предоставления документов, оформленных с нарушением требований, предъявляемых к таким документам, в соответствии с законодательством Российской Федерации, либо документа, представленного не в полном объеме, начисление баллов по такому специалисту не производится.</w:t>
      </w:r>
    </w:p>
    <w:p>
      <w:r>
        <w:t>* Установление в качестве документа, подтверждающего опыт и квалификацию работников, сведений о трудовой деятельности, предоставляемых из информационных ресурсов Фонда пенсионного и социального страхования Российской Федерации, обусловлено необходимостью применения сведений, формируемых государственными информационными системами и обладающих признаками достоверности, объективности и проверяемости.</w:t>
      </w:r>
    </w:p>
    <w:p>
      <w:r>
        <w:t>В соответствии с положениями Федерального закона от 16.12.2019 № 439-ФЗ и приказа Минтруда России от 10.11.2022 № 713н сведения о трудовой деятельности, предоставляемые работнику работодателем по форме СТД-Р, являются документом, выдаваемым исключительно работнику либо его близким родственникам в случаях, прямо предусмотренных законодательством. Действующее законодательство не предусматривает возможности предоставления указанной формы сведений третьим лицам, в том числе юридическим лицам, не состоящим в трудовых отношениях с работником, либо составления таких сведений самим участником закупки для участия в закупочных процедурах.</w:t>
      </w:r>
    </w:p>
    <w:p>
      <w:r>
        <w:t>В целях обеспечения единообразия проверки сведений, а также минимизации риска предоставления участником сведений, составленных с нарушением установленного порядка, Заказчиком предусмотрено использование сведений о трудовой деятельности, предоставляемых из информационных ресурсов Фонда пенсионного и социального страхования Российской Федерации, формируемых работником посредством единого портала государственных услуг либо иным способом, установленным законодательством.</w:t>
      </w:r>
    </w:p>
    <w:p>
      <w:r>
        <w:t>Подпунктом «б» пункта 30 Положения установлено, что документами, подтверждающими наличие специалистов и иных работников и их квалификацию, являются, в том числе, трудовая книжка или сведения о трудовой деятельности, предусмотренные статьёй 66.1 Трудового кодекса Российской Федерации. Соответственно, предмет регулирования указанной нормы — подтверждение квалификации работников документами, относящимися к трудовой деятельности работника; при этом Заказчик вправе конкретизировать в документации способ подтверждения таким образом, чтобы обеспечивались единообразие проверки, сопоставимость заявок и проверяемость представляемых сведений.</w:t>
      </w:r>
    </w:p>
    <w:p>
      <w:r>
        <w:t>В документации о закупке установлено, что для подтверждения квалификации работников принимаются сведения о трудовой деятельности, предоставляемые из информационных ресурсов Фонда пенсионного и социального страхования Российской Федерации, формируемые работником в соответствии с Федеральным законом от 16.12.2019 № 439-ФЗ «О внесении изменений в Трудовой кодекс Российской Федерации в части формирования сведений о трудовой деятельности в электронном виде» и приказом Минтруда России от 10.11.2022 №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p>
    <w:p>
      <w:r>
        <w:t>Таким образом, Заказчиком не вводится документ «вне» перечня Положения № 2604: требование относится к категории сведений о трудовой деятельности и направлено на использование сведений, формируемых и предоставляемых по нормативно установленной форме из государственных информационных ресурсов.</w:t>
      </w:r>
    </w:p>
    <w:p>
      <w:r>
        <w:t>Изменение по показателю 3.2 «Наличие специалистов» направлено на использование сведений о трудовой деятельности, формируемых государственными информационными ресурсами и обладающих признаками объективности и проверяемости, в порядке, установленном Федеральным законом от 16.12.2019 № 439-ФЗ «О внесении изменений в Трудовой кодекс Российской Федерации в части формирования сведений о трудовой деятельности в электронном виде» и приказом Минтруда России от 10.11.2022 №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 и соответствует логике подпункта «б» пункта 30 Положения, утвержденного Постановлением Правительства Российской Федерации от 31.12.2021 № 2604, предусматривающего подтверждение квалификации работников трудовой книжкой либо сведениями о трудовой деятельности.</w:t>
      </w:r>
    </w:p>
    <w:p>
      <w:r>
        <w:t>С учетом изложенного внесенные Заказчиком изменения являются обоснованными, не носят дискриминационного характера, обеспечивают единообразие и сопоставимость проверки документов и направлены на достижение целей оценки заявок.</w:t>
      </w:r>
    </w:p>
    <w:p>
      <w:r>
        <w:t>На основании вышеизложенного, довод Заявителя не нашёл своего подтверждения в ходе заседания Комиссии УФАС.</w:t>
      </w:r>
    </w:p>
    <w:p>
      <w:r>
        <w:t>4. Вместе с тем, Комиссия УФАС отмечает, что в материалах дела отсутствуют сведения, позволяющие утверждать, что выявленное нарушение могло повлиять на результаты закупки.</w:t>
      </w:r>
    </w:p>
    <w:p>
      <w:r>
        <w:t>Таким образом,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«ОО «ЗВЕЗДОЧЁТ» обоснованной частично.</w:t>
      </w:r>
    </w:p>
    <w:p>
      <w:r>
        <w:t>2. Признать в действиях Заказчика нарушение п. 4 ч 2 ст. 42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