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202500132489003880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20.03.2025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0373100031925000179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«Национальный медицинский исследовательский центр хирургии имени А.В. Вишневского»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«Сибакадеммед»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https://zakupki.gov.ru/epz/complaint/card/complaint-information.html?complaintNumber=202500132489003880</w:t>
      </w:r>
    </w:p>
    <w:p/>
    <w:p>
      <w:pPr>
        <w:pStyle w:val="Heading1"/>
      </w:pPr>
      <w:r>
        <w:t>Решение</w:t>
      </w:r>
    </w:p>
    <w:p>
      <w:r>
        <w:t>ФГБУ «НМИЦ хирургии им. А.В.</w:t>
        <w:br/>
        <w:t>Вишневского» Минздрава России</w:t>
        <w:br/>
        <w:t>kozlovanm@ixv.ru</w:t>
        <w:br/>
        <w:t>ООО «Сибакадеммед»</w:t>
        <w:br/>
        <w:t>sibacademmed@gmail.com</w:t>
        <w:br/>
        <w:t>АО «ЕЭТП»</w:t>
        <w:br/>
        <w:t>info@roseltorg.ru</w:t>
        <w:br/>
        <w:t>РЕШЕНИЕ</w:t>
        <w:br/>
        <w:t>по делу № 077/06/106-3517/2025 о нарушении</w:t>
        <w:br/>
        <w:t>законодательства о контрактной системе</w:t>
        <w:br/>
        <w:t>20.03.2025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 лавного государственного инспектора отдела</w:t>
        <w:br/>
        <w:t>обжалования государственных закупок А.А. Кутейникова 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О.А. Челновой,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представителей:</w:t>
        <w:br/>
        <w:t>ФГБУ «НМИЦ Хирургии им. А.В. Вишневского» Минздрава России :</w:t>
        <w:br/>
        <w:t>А.А. Конакова (по доверенности № 004 от 01.01.2025),</w:t>
        <w:br/>
        <w:t>ООО «Сибакадеммед»: С .П. Андрусенко (по доверенности № б/н от 03.10.2024) ,</w:t>
        <w:br/>
        <w:t>В.В Мацькова (по доверенности № б/н от 03.10.2024) ,</w:t>
        <w:br/>
        <w:t>рассмотрев жалобу ООО «Сибакадеммед» (далее — Заявитель) на действия</w:t>
        <w:br/>
        <w:t>ФГБУ «НМИЦ Хирургии им. А.В. Вишневского» Минздрава России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медицинских расходных материалов</w:t>
        <w:br/>
        <w:t>(Закупка № 0373100031925000179) (далее — электронный аукцион, аукцион ), в</w:t>
        <w:br/>
        <w:t>соответствии с Федеральным законом от 05.04.2013 № 44-ФЗ «О контрактной</w:t>
        <w:br/>
        <w:t>системе в сфере закупок товаров, работ, услуг для обеспечения государственных и</w:t>
        <w:br/>
        <w:t>2025-12485</w:t>
        <w:br/>
        <w:t>2</w:t>
        <w:br/>
        <w:t>муниципальных нужд» (далее —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Согласно п.1 ч.2 ст.42 Закона о контрактной системе и звещение об</w:t>
        <w:br/>
        <w:t>осуществлении закупки должно содержать описание объекта закупки в</w:t>
        <w:br/>
        <w:t>соответствии со ст. 33 Закона о контрактной системе .</w:t>
        <w:br/>
        <w:t>Ч.1 ст.33 Закона о контрактной системе установлено, что Заказчик при описании</w:t>
        <w:br/>
        <w:t>объекта закупки должен руководствоваться следующими правилами:</w:t>
        <w:br/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 требования</w:t>
        <w:br/>
        <w:t>или указания в отношении товарных знаков, знаков обслуживания, фирменных</w:t>
      </w:r>
    </w:p>
    <w:p>
      <w:r>
        <w:t>наименований, патентов, полезных моделей, промышленных образцов, наименование</w:t>
        <w:br/>
        <w:t>страны происхождения товара, требования к товарам, информации, работам, услугам</w:t>
        <w:br/>
        <w:t>при условии, что такие требования или указания влекут за собой ограничение</w:t>
        <w:br/>
        <w:t>количества участников закупки. Допускается использование в описании объекта</w:t>
        <w:br/>
        <w:t>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 и</w:t>
        <w:br/>
        <w:t>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 машинам</w:t>
        <w:br/>
        <w:t>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Федерации;</w:t>
        <w:br/>
        <w:t>2)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характеристик, функциональных характеристик (потребительских свойств) товара,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  <w:br/>
        <w:t>2025-12485</w:t>
        <w:br/>
        <w:t>3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 закупки</w:t>
        <w:br/>
        <w:t>не используются установленные в соответствии с законодательством Российской</w:t>
        <w:br/>
        <w:t>Федерации о техническом регулировании, законодательством Российской Федерации</w:t>
        <w:br/>
        <w:t>о стандартизации показатели, требования, условные обозначения и терминология, в</w:t>
        <w:br/>
        <w:t>таком описании должно содержаться обоснование необходимости использования</w:t>
        <w:br/>
        <w:t>других показателей, требований, условных обозначений и терминологии.</w:t>
        <w:br/>
        <w:t>В соответствии с ч.2 ст.33 Закона о контрактной системе описание объекта</w:t>
        <w:br/>
        <w:t>закупки в соответствии с требованиями, указанными в ч.1 ст.33 Закона о контрактной</w:t>
      </w:r>
    </w:p>
    <w:p>
      <w:r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1. Заявитель обжалует действия Заказчика, выразившиеся в утверждении</w:t>
        <w:br/>
        <w:t>извещения об осуществлении закупки в нарушение Закона о контрактной системе.</w:t>
        <w:br/>
        <w:t>По мнению Заявителя, совокупность установленных параметров к закупаемым</w:t>
        <w:br/>
        <w:t>товарам соответствует товарам единственного производителя, а именно:</w:t>
        <w:br/>
        <w:t>по п. 8 «Проводник для доступа к коронарным/периферическим сосудам,</w:t>
        <w:br/>
        <w:t>одноразового использования» соответствует - катетер EMERGE – Boston Scientific</w:t>
        <w:br/>
        <w:t>(РЗН 2013/647), при этом ограничивающими характеристиками являются</w:t>
        <w:br/>
        <w:t>«Номинальное давление, атм: ≤ 6», «Диаметр баллона: 1.20 мм».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согласен с данным доводом жалобы.</w:t>
        <w:br/>
        <w:t>Вместе с тем, ст.33 Закона о контрактной систем содержит в себе закрытый</w:t>
        <w:br/>
        <w:t>перечень случаев, когда Заказчик в праве закупать товары конкретного</w:t>
        <w:br/>
        <w:t>производителя, во всех остальных случаях, совокупности всех требований</w:t>
        <w:br/>
        <w:t>извещения, в том числе и всем требованиям описания объекта закупки, должны</w:t>
        <w:br/>
        <w:t>соответствовать товары как минимум двух различных производителей.</w:t>
        <w:br/>
        <w:t>Комиссия Управления также отмечает, что если у Заказчика имеются</w:t>
        <w:br/>
        <w:t>определенные обоснованные потребности в получении тех или иных товаров, он</w:t>
        <w:br/>
        <w:t>вправе устанавливать соответствующие требования к товарам в извещении об</w:t>
        <w:br/>
        <w:t>осуществлении закупки, но таким образом, чтобы такие требования не ограничивали</w:t>
        <w:br/>
        <w:t>количество участников закупки.</w:t>
        <w:br/>
        <w:t>Кроме того, при наличии у Заказчика обоснованной потребности в поставке</w:t>
        <w:br/>
        <w:t>именно таких товаров, характеристики которых указаны в извещении, Заказчику</w:t>
        <w:br/>
        <w:t>необходимо определить каким образом требуемый товар наилучшим образом</w:t>
        <w:br/>
        <w:t>удовлетворяет потребность Заказчика, а также в чем такой товар превосходит по</w:t>
      </w:r>
    </w:p>
    <w:p>
      <w:r>
        <w:t>характеристикам аналогичные товары, представленные на рынке и в связи с чем в</w:t>
        <w:br/>
        <w:t>2025-12485</w:t>
        <w:br/>
        <w:t>4</w:t>
        <w:br/>
        <w:t>работе учреждения не могут быть использованы эквивалентные товары.</w:t>
        <w:br/>
        <w:t>При этом Заказчику требуется обладать документальным обоснованием</w:t>
        <w:br/>
        <w:t>потребности, но не руководствоваться предположениями.</w:t>
        <w:br/>
        <w:t>На основе вышеизложенного, с учетом имеющихся документов и сведений,</w:t>
        <w:br/>
        <w:t>Комиссия Управления приходит к выводу об обоснованности указанного довода</w:t>
        <w:br/>
        <w:t>жалобы и о нарушении Заказчиком положений п.1 ч.1 ст.33 Закона о контрактной</w:t>
        <w:br/>
        <w:t>системе при формировании требований извещения об осуществлении закупки, что</w:t>
        <w:br/>
        <w:t>содержит признаки состава административного правонарушения, ответственность за</w:t>
        <w:br/>
        <w:t>которое предусмотрена ч. 6 ст. 7.30.1 Кодекса Российской Федерации об</w:t>
        <w:br/>
        <w:t>административных правонарушениях.</w:t>
        <w:br/>
        <w:t>2. В составе жалобы Заявитель указывает, что совокупность установленных</w:t>
        <w:br/>
        <w:t>Заказчиком параметров к закупаемым товарам по п. 7 «Катетер баллонный для</w:t>
        <w:br/>
        <w:t>коронарной ангиопластики, стандартный» не позволяет участникам закупки</w:t>
        <w:br/>
        <w:t>подобрать соответствующий товар, при этом ограничивающим требованием</w:t>
        <w:br/>
        <w:t>является следующая характеристика: «Диаметр баллона: 1.20 мм».</w:t>
        <w:br/>
        <w:t>На заседании Комиссии Управления представитель Заказчика пояснил, что</w:t>
        <w:br/>
        <w:t>согласен с данным доводом жалобы.</w:t>
        <w:br/>
        <w:t>На основе вышеизложенного, с учетом имеющихся документов и сведений,</w:t>
        <w:br/>
        <w:t>Комиссия Управления приходит к выводу об обоснованности указанного довода</w:t>
        <w:br/>
        <w:t>жалобы и о нарушении Заказчиком положений п.1 ч.1 ст.33 Закона о контрактной</w:t>
        <w:br/>
        <w:t>системе при формировании требований извещения об осуществлении закупки, что</w:t>
        <w:br/>
        <w:t>содержит признаки состава административного правонарушения, ответственность</w:t>
        <w:br/>
        <w:t>за которое предусмотрена ч. 6 ст. 7.30.1 Кодекса Российской Федерации об</w:t>
        <w:br/>
        <w:t>административных правонарушениях.</w:t>
        <w:br/>
        <w:t>3. В составе жалобы Заявитель указывает, что по позициям технического</w:t>
        <w:br/>
        <w:t>задания имеют противоречивые требования в показателях диаметр и длина</w:t>
        <w:br/>
        <w:t>баллона. Инструкция по заполнению указывает на требование к заполнению</w:t>
        <w:br/>
        <w:t>конкретного значения характеристик, в то время как строка с параметром</w:t>
        <w:br/>
        <w:t>предписывает указывать диапазон значений.</w:t>
        <w:br/>
        <w:t>Комиссией Управления установлено, что в описании объекта закупки</w:t>
        <w:br/>
        <w:t>установлены неоднозначные характеристики товара, например: «Диаметр баллона:</w:t>
        <w:br/>
        <w:t>1,20; 1,50; 2,0; 2,25; 2,50; 2,75; 3,0; 3,25; 3,50; 3,75; 4,0 (УЧАСТНИК УКАЗЫВАЕТ</w:t>
        <w:br/>
        <w:t>ДИАПАЗОН ЗНА ЧЕНИЙ)», также указано «Инструкция по заполнению</w:t>
      </w:r>
    </w:p>
    <w:p>
      <w:r>
        <w:t>характеристик в заявке: Участник закупки указывает в заявке конкретное значение</w:t>
        <w:br/>
        <w:t>характеристики».</w:t>
        <w:br/>
        <w:t>Вместе с тем исходя из установленного требования не представляется</w:t>
        <w:br/>
        <w:t>возможным определить какое значение необходимо представить в составе заявки «</w:t>
        <w:br/>
        <w:t>Диаметр баллона: 1,20; 1,50; 2,0; 2,25; 2,50; 2,75; 3,0; 3,25; 3,50; 3,75; 4,0</w:t>
        <w:br/>
        <w:t>(УЧАСТНИК УКАЗЫВАЕТ ДИАПАЗОН ЗНА ЧЕНИЙ)».</w:t>
        <w:br/>
        <w:t>На заседании Комиссии Управления представитель Заказчика пояснил, что</w:t>
        <w:br/>
        <w:t>согласен с данным доводом жалобы.</w:t>
        <w:br/>
        <w:t>Исходя из вышеизложенного Комиссия Управления приходит к выводу, что</w:t>
        <w:br/>
        <w:t>извещение содержит противоречивые требования к поставляемому товару.</w:t>
        <w:br/>
        <w:t>Таким образом, на основании имеющихся документов и сведений, Комиссия</w:t>
        <w:br/>
        <w:t>Управления приходит к выводу о нарушении Заказчиком положений п.1 ч.1 ст.33</w:t>
        <w:br/>
        <w:t>2025-12485</w:t>
        <w:br/>
        <w:t>5</w:t>
        <w:br/>
        <w:t>Закона о контрактной системе, что также свидетельствует о наличии в действиях</w:t>
        <w:br/>
        <w:t>Заказчика признаков состава административного правонарушения, ответственность</w:t>
        <w:br/>
        <w:t>за которое предусмотрена ч. 6 ст. 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РЕШИЛА:</w:t>
        <w:br/>
        <w:t>1.Признать жалобу ООО «Сибакадеммед» на действия ФГБУ «НМИЦ</w:t>
        <w:br/>
        <w:t>Хирургии им. А.В. Вишневского» Минздрава России обоснованной.</w:t>
        <w:br/>
        <w:t>2.Признать в действиях комиссии Заказчика нарушение п.1 ч.1 ст.33 Закона о</w:t>
        <w:br/>
        <w:t>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 (Арбитражном суде г. Москвы) в</w:t>
        <w:br/>
        <w:t>порядке, установленном гл. 24 АПК РФ, в течение 3 (трех) месяцев с даты его</w:t>
        <w:br/>
        <w:t>принятия.</w:t>
        <w:br/>
        <w:t>Председательствующий А.А. Кутейников</w:t>
        <w:br/>
        <w:t>Члены комиссии:</w:t>
        <w:br/>
        <w:t>А.А. Леонова</w:t>
        <w:br/>
        <w:t>О.А. Челнова</w:t>
        <w:br/>
        <w:t>Исп.Леонова А.А.</w:t>
        <w:br/>
        <w:t>тел.(495) 784-75-05</w:t>
        <w:br/>
        <w:t>2025-12485</w:t>
      </w:r>
    </w:p>
    <w:p>
      <w:pPr>
        <w:pStyle w:val="Heading1"/>
      </w:pPr>
      <w:r>
        <w:t>Предписание</w:t>
      </w:r>
    </w:p>
    <w:p>
      <w:r>
        <w:t>ФГБУ «НМИЦ хирургии им. А.В.</w:t>
        <w:br/>
        <w:t>Вишневского» Минздрава России</w:t>
        <w:br/>
        <w:t>kozlovanm@ixv.ru</w:t>
        <w:br/>
        <w:t>ООО «Сибакадеммед»</w:t>
        <w:br/>
        <w:t>sibacademmed@gmail.com</w:t>
        <w:br/>
        <w:t>АО «ЕЭТП»</w:t>
        <w:br/>
        <w:t>info@roseltorg.ru</w:t>
        <w:br/>
        <w:t>ПРЕДПИСАНИЕ</w:t>
        <w:br/>
        <w:t>по делу № 077/06/106-3517/2025 об устранении нарушений</w:t>
        <w:br/>
        <w:t>законодательства о контрактной системе</w:t>
        <w:br/>
        <w:t>20.03.2025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 лавного государственного инспектора отдела</w:t>
        <w:br/>
        <w:t>обжалования государственных закупок А.А. Кутейникова 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О.А. Челновой,</w:t>
        <w:br/>
        <w:t>на основании решения Комиссии Управления от 20.03.2025 по делу</w:t>
        <w:br/>
        <w:t>№ 077/06/106-3517/2025 , по итогам рассмотрения жалобы ООО «Сибакадеммед»</w:t>
        <w:br/>
        <w:t>на действия ФГБУ «НМИЦ Хирургии им. А.В. Вишневского» Минздрава России</w:t>
        <w:br/>
        <w:t>(далее — Заказчик) при проведении электронного аукциона на право заключения</w:t>
        <w:br/>
        <w:t>государственного контракта на поставку медицинских расходных материалов</w:t>
        <w:br/>
        <w:t>(Закупка № 0373100031925000179) (далее — Аукцион) 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.</w:t>
        <w:br/>
        <w:t>2025-12487</w:t>
        <w:br/>
        <w:t>2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-отменить протокол подачи ценовых предложений ;</w:t>
        <w:br/>
        <w:t>-вернуть участникам закупки ранее поданные заявки на участие в</w:t>
        <w:br/>
        <w:t>Аукционе;</w:t>
        <w:br/>
        <w:t>-уведомить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-привести извещение о проведении электронного аукциона в соответствие</w:t>
        <w:br/>
        <w:t>с требованиями Закона о контрактной системе и с учетом решения от 20.03.2025 по</w:t>
      </w:r>
    </w:p>
    <w:p>
      <w:r>
        <w:t>делу № 077/06/106-3517/2025 и разместить соответствующее извещение в единой</w:t>
        <w:br/>
        <w:t>информационной системе ;</w:t>
        <w:br/>
        <w:t>-назначить новую дату окончания срока подачи заявок на участие в</w:t>
        <w:br/>
        <w:t>Аукционе, дату подачи ценовых предложений, дату подведения итогов определения</w:t>
        <w:br/>
        <w:t>поставщика (подрядчика, исполнителя), а также разместить указанные сведения в</w:t>
        <w:br/>
        <w:t>единой информационной системе в сфере закупок. При этом дата окончания срока</w:t>
        <w:br/>
        <w:t>подачи заявок на участие в Аукционе должна быть назначена в соответствии с ч.4</w:t>
        <w:br/>
        <w:t>ст.42 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-назначить время подачи ценовых предложений и разместить на</w:t>
        <w:br/>
        <w:t>электронной площадке информацию о времени подачи ценовых предложений;</w:t>
        <w:br/>
        <w:t>-уведомить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 Заказчика осуществить</w:t>
        <w:br/>
        <w:t>дальнейшее проведение процедуры закупки в соответствии с требованиями</w:t>
        <w:br/>
        <w:t>законодательства Российской Федерации о контрактной системе и с учетом решения</w:t>
        <w:br/>
        <w:t>Московского УФАС России от 20.03.2025 по делу № 077/06/106-3517/2025 .</w:t>
        <w:br/>
        <w:t>6. Заказчику, к омиссии по осуществлению закупок Заказчика в срок до</w:t>
        <w:br/>
        <w:t>21.04.2025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(8(495)</w:t>
        <w:br/>
        <w:t>607-42-92) или электронной почте по адре су: to77@fas.gov.ru .</w:t>
        <w:br/>
        <w:t>2025-12487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</w:r>
    </w:p>
    <w:p>
      <w:r>
        <w:t>на должностных лиц в размере пятидесяти тысяч рублей в соответствии с ч.7 ст.19.5</w:t>
        <w:br/>
        <w:t>Кодекса Российской Федерации об административных правонарушениях.</w:t>
        <w:br/>
        <w:t>Настоящее предписание от 20.03.2025 по делу № 077/06/106-3517/2025 может</w:t>
        <w:br/>
        <w:t>быть обжаловано в суде (арбитражный суд) в соответствии с законодательством</w:t>
        <w:br/>
        <w:t>Российской Федерации.</w:t>
        <w:br/>
        <w:t>Председательствующий А.А. Кутейников</w:t>
        <w:br/>
        <w:t>Члены комиссии:</w:t>
        <w:br/>
        <w:t>А.А. Леонова</w:t>
        <w:br/>
        <w:t>О.А. Челнова</w:t>
        <w:br/>
        <w:t>Исп.Леонова А.А.</w:t>
        <w:br/>
        <w:t>тел.(495) 784-75-05</w:t>
        <w:br/>
        <w:t>2025-12487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