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202500132489004349</w:t>
      </w:r>
    </w:p>
    <w:p>
      <w:r>
        <w:rPr>
          <w:b/>
        </w:rPr>
        <w:t xml:space="preserve">УФАС: </w:t>
      </w:r>
      <w:r>
        <w:t>УФАС по г. Москве</w:t>
      </w:r>
    </w:p>
    <w:p>
      <w:r>
        <w:rPr>
          <w:b/>
        </w:rPr>
        <w:t xml:space="preserve">Дата решения: </w:t>
      </w:r>
      <w:r>
        <w:t>27.03.2025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0373100095225000115</w:t>
      </w:r>
    </w:p>
    <w:p>
      <w:r>
        <w:rPr>
          <w:b/>
        </w:rPr>
        <w:t xml:space="preserve">Заказчик: </w:t>
      </w:r>
      <w:r>
        <w:t>Федеральное государственное бюджетное учреждение «Национальный медицинский исследовательский центр сердечно-сосудистой хирургии имени А.Н. Бакулева» министерства здравоохранения Российской Федерации</w:t>
      </w:r>
    </w:p>
    <w:p>
      <w:r>
        <w:rPr>
          <w:b/>
        </w:rPr>
        <w:t xml:space="preserve">Заявитель: </w:t>
      </w:r>
      <w:r>
        <w:t>ООО «Сибакадеммед»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https://zakupki.gov.ru/epz/complaint/card/complaint-information.html?complaintNumber=202500132489004349</w:t>
      </w:r>
    </w:p>
    <w:p/>
    <w:p>
      <w:pPr>
        <w:pStyle w:val="Heading1"/>
      </w:pPr>
      <w:r>
        <w:t>Решение</w:t>
      </w:r>
    </w:p>
    <w:p>
      <w:r>
        <w:t>ФГБУ «НМИЦ ССХ им. А.Н. Бакулева»</w:t>
        <w:br/>
        <w:t>Минздрава России</w:t>
        <w:br/>
        <w:t>tender@bakulev.ru</w:t>
        <w:br/>
        <w:t>ООО «Сибакадеммед»</w:t>
        <w:br/>
        <w:t>sibacademmed@gmail.com</w:t>
        <w:br/>
        <w:t>ООО «РТС-тендер»</w:t>
        <w:br/>
        <w:t>info@rts-tender.ru, ko@rts-tender.ru</w:t>
        <w:br/>
        <w:t>РЕШЕНИЕ</w:t>
        <w:br/>
        <w:t>по делу № 077/06/106-3671/2025 о нарушении</w:t>
        <w:br/>
        <w:t>законодательства о контрактной системе</w:t>
        <w:br/>
        <w:t>27.03.2025 г. Москва</w:t>
        <w:br/>
        <w:t>Комиссия Управления Федеральной антимонопольной службы по г. Москве по</w:t>
        <w:br/>
        <w:t>контролю в сфере закупок (далее – Комиссия Управления) в составе:</w:t>
        <w:br/>
        <w:t>Председательствующего – главного государственного инспектора отдела</w:t>
        <w:br/>
        <w:t>обжалования государственных закупок С.И. Казарина,</w:t>
        <w:br/>
        <w:t>Членов комиссии:</w:t>
        <w:br/>
        <w:t>Ведущего специалиста-эксперта отдела обжалования государственных закупок</w:t>
        <w:br/>
        <w:t>Е.Д. Мартьяновой,</w:t>
        <w:br/>
        <w:t>Ведущего специалиста-эксперта отдела обжалования государственных закупок</w:t>
        <w:br/>
        <w:t>М.О. Мацневой,</w:t>
        <w:br/>
        <w:t>рассмотрение жалобы проводилось дистанционно (посредством</w:t>
        <w:br/>
        <w:t>видеоконференцсвязи),</w:t>
        <w:br/>
        <w:t>при участии представителей:</w:t>
        <w:br/>
        <w:t>ФГБУ «НМИЦ ССХ им. А.Н. Бакулева» Минздрава России : А.С. Федяевой (по</w:t>
        <w:br/>
        <w:t>дов. № 106 от 08.05.2024),</w:t>
        <w:br/>
        <w:t>ООО «Сибакадеммед»: Н.И. Витык (по дов. № б/н от 10.02.2025),</w:t>
        <w:br/>
        <w:t>В.В. Мацькова (по дов. № б/н от 03.10.2024),</w:t>
        <w:br/>
        <w:t>рассмотрев жалобу ООО «Сибакадеммед» (далее — Заявитель) на действия</w:t>
        <w:br/>
        <w:t>ФГБУ «НМИЦ ССХ им. А.Н. Бакулева» Минздрава России (далее — Заказчик) при</w:t>
        <w:br/>
        <w:t>проведении электронного аукциона на право заключения государственного</w:t>
        <w:br/>
        <w:t>контракта на поставку медицинских изделий (лот 4) (Закупка</w:t>
        <w:br/>
        <w:t>№ 0373100095225000115) (далее – аукцион), в соответствии с Федеральным законом</w:t>
        <w:br/>
        <w:t>от 05.04.2013 №44-ФЗ «О контрактной системе в сфере закупок товаров, работ,</w:t>
        <w:br/>
        <w:t>услуг для обеспечения государственных и муниципальных нужд» (далее – Закон о</w:t>
        <w:br/>
        <w:t>контрактной системе),</w:t>
        <w:br/>
        <w:t>2025-14152</w:t>
        <w:br/>
        <w:t>2</w:t>
        <w:br/>
        <w:t>УСТАНОВИЛА:</w:t>
        <w:br/>
        <w:t>В Московское УФАС России поступила жалоба Заявителя на действия</w:t>
        <w:br/>
        <w:t>Заказчика при проведении вышеуказанного аукциона.</w:t>
        <w:br/>
        <w:t>Заявитель обжалует действия Заказчика, выразившиеся в утверждении</w:t>
        <w:br/>
        <w:t>извещения в нарушение Закона о контрактной системе.</w:t>
        <w:br/>
        <w:t>В результате рассмотрения жалобы, рассмотрев представленные документы и</w:t>
        <w:br/>
        <w:t>сведения, запрашиваемые Московским УФАС России, Комиссия Управления</w:t>
        <w:br/>
        <w:t>установила следующее.</w:t>
        <w:br/>
        <w:t>Согласно п.1 ч.2 ст.42 Закона о контрактной системе и звещение об</w:t>
        <w:br/>
        <w:t>осуществлении закупки должно содержать описание объекта закупки в</w:t>
        <w:br/>
        <w:t>соответствии со ст. 33 Закона о контрактной системе .</w:t>
        <w:br/>
        <w:t>Ч.1 ст.33 Закона о контрактной системе установлено, что Заказчик при описании</w:t>
        <w:br/>
        <w:t>объекта закупки должен руководствоваться следующими правилами:</w:t>
        <w:br/>
        <w:t>1) в описании объекта закупки указываются функциональные, технические и</w:t>
        <w:br/>
        <w:t>качественные характеристики, эксплуатационные характеристики объекта закупки</w:t>
        <w:br/>
        <w:t>(при необходимости). В описание объекта закупки не должны включаться требования</w:t>
      </w:r>
    </w:p>
    <w:p>
      <w:r>
        <w:t>или указания в отношении товарных знаков, знаков обслуживания, фирменных</w:t>
        <w:br/>
        <w:t>наименований, патентов, полезных моделей, промышленных образцов, наименование</w:t>
        <w:br/>
        <w:t>страны происхождения товара, требования к товарам, информации, работам, услугам</w:t>
        <w:br/>
        <w:t>при условии, что такие требования или указания влекут за собой ограничение</w:t>
        <w:br/>
        <w:t>количества участников закупки. Допускается использование в описании объекта</w:t>
        <w:br/>
        <w:t>закупки указания на товарный знак в следующих случаях:</w:t>
        <w:br/>
        <w:t>а) сопровождение такого указания словами «или эквивалент»;</w:t>
        <w:br/>
        <w:t>б) несовместимость товаров, на которых размещаются другие товарные знаки, и</w:t>
        <w:br/>
        <w:t>необходимость обеспечения взаимодействия таких товаров с товарами,</w:t>
        <w:br/>
        <w:t>используемыми заказчиком;</w:t>
        <w:br/>
        <w:t>в) осуществление закупки запасных частей и расходных материалов к машинам</w:t>
        <w:br/>
        <w:t>и оборудованию, используемым заказчиком, в соответствии с технической</w:t>
        <w:br/>
        <w:t>документацией на указанные машины и оборудование;</w:t>
        <w:br/>
        <w:t>г) осуществление закупки медицинских изделий, специализированных</w:t>
        <w:br/>
        <w:t>продуктов лечебного питания, необходимых для назначения пациенту по</w:t>
        <w:br/>
        <w:t>медицинским показаниям (индивидуальная непереносимость, по жизненным</w:t>
        <w:br/>
        <w:t>показаниям) по решению врачебной комиссии, которое фиксируется в медицинской</w:t>
        <w:br/>
        <w:t>документации пациента и журнале врачебной комиссии. Перечень указанных</w:t>
        <w:br/>
        <w:t>медицинских изделий, специализированных продуктов лечебного питания и порядок</w:t>
        <w:br/>
        <w:t>его формирования утверждаются Правительством Российской Федерации;</w:t>
        <w:br/>
        <w:t>2) использование при составлении описания объекта закупки показателей,</w:t>
        <w:br/>
        <w:t>требований, условных обозначений и терминологии, касающихся технических</w:t>
        <w:br/>
        <w:t>характеристик, функциональных характеристик (потребительских свойств) товара,</w:t>
        <w:br/>
        <w:t>работы, услуги и качественных характеристик объекта закупки, которые</w:t>
        <w:br/>
        <w:t>предусмотрены техническими регламентами, принятыми в соответствии с</w:t>
        <w:br/>
        <w:t>законодательством Российской Федерации о техническом регулировании,</w:t>
        <w:br/>
        <w:t>2025-14152</w:t>
        <w:br/>
        <w:t>3</w:t>
        <w:br/>
        <w:t>документами, разрабатываемыми и применяемыми в национальной системе</w:t>
        <w:br/>
        <w:t>стандартизации, принятыми в соответствии с законодательством Российской</w:t>
        <w:br/>
        <w:t>Федерации о стандартизации, иных требований, связанных с определением</w:t>
        <w:br/>
        <w:t>соответствия поставляемого товара, выполняемой работы, оказываемой услуги</w:t>
        <w:br/>
        <w:t>потребностям заказчика. Если заказчиком при составлении описания объекта закупки</w:t>
        <w:br/>
        <w:t>не используются установленные в соответствии с законодательством Российской</w:t>
        <w:br/>
        <w:t>Федерации о техническом регулировании, законодательством Российской Федерации</w:t>
        <w:br/>
        <w:t>о стандартизации показатели, требования, условные обозначения и терминология, в</w:t>
        <w:br/>
        <w:t>таком описании должно содержаться обоснование необходимости использования</w:t>
        <w:br/>
        <w:t>других показателей, требований, условных обозначений и терминологии.</w:t>
        <w:br/>
        <w:t>В соответствии с ч.2 ст.33 Закона о контрактной системе описание объекта</w:t>
      </w:r>
    </w:p>
    <w:p>
      <w:r>
        <w:t>закупки в соответствии с требованиями, указанными в ч.1 ст.33 Закона о контрактной</w:t>
        <w:br/>
        <w:t>системе, должно содержать показатели, позволяющие определить соответствие</w:t>
        <w:br/>
        <w:t>закупаемых товара, работы, услуги установленным заказчиком требованиям. При</w:t>
        <w:br/>
        <w:t>этом указываются максимальные и (или) минимальные значения таких показателей и</w:t>
        <w:br/>
        <w:t>(или) значения показателей, которые не могут изменяться.</w:t>
        <w:br/>
        <w:t>В составе жалобы Заявитель указывает, что совокупность установленных</w:t>
        <w:br/>
        <w:t>Заказчиком параметров к закупаемым товарам соответствует товарам единственного</w:t>
        <w:br/>
        <w:t>производителя, а именно:</w:t>
        <w:br/>
        <w:t>по п. «Интродьюсер для ввода медицинских инструментов при сердечно-</w:t>
        <w:br/>
        <w:t>сосудистых заболеваниях, неуправляемый Идентификатор: 176999580» соответствует</w:t>
        <w:br/>
        <w:t>«Интродьюсер для ввода медицинских инструментов при сердечно-сосудистых</w:t>
        <w:br/>
        <w:t>заболеваниях, неуправляемый «Набор транссептального интродьюсера Swartz»</w:t>
        <w:br/>
        <w:t>производства компании «Эбботт Медикал» (РЗН 2019/8402).</w:t>
        <w:br/>
        <w:t>При этом под совокупность установленных требований могли бы подойти</w:t>
        <w:br/>
        <w:t>«Катетеры PathBuilde MicroPort» производства «Шанхай МайкроПорт И-Пи МедТех</w:t>
        <w:br/>
        <w:t>Ко., Лтд.» (РЗН 2023/21116), однако данное изделие не подходит по указанному в</w:t>
        <w:br/>
        <w:t>техническом задании требованию: «Неуправляемый дистальный конец, изогнутый</w:t>
        <w:br/>
        <w:t>(SL0) для обеспечения маневрирования в сердце – Наличие».</w:t>
        <w:br/>
        <w:t>В силу ч.1 ст.106 Закона о контрактной системе лица, права и законные</w:t>
        <w:br/>
        <w:t>интересы которых непосредственно затрагиваются в результате рассмотрения</w:t>
        <w:br/>
        <w:t>жалобы, вправе направить в контрольный орган в сфере закупок возражения на</w:t>
        <w:br/>
        <w:t>жалобу, участвовать в ее рассмотрении лично или через своих представителей.</w:t>
        <w:br/>
        <w:t>На заседании Комиссии Управления представитель Заказчика пояснил, что</w:t>
        <w:br/>
        <w:t>Заказчиком при составлении описания объекта закупки рассматривалось несколько</w:t>
        <w:br/>
        <w:t>медицинских изделий разных производителей, а именно:</w:t>
        <w:br/>
        <w:t>-медицинское изделие «Интродьюсеры-катетеры: - Fast-Cath» производства</w:t>
        <w:br/>
        <w:t>«Эбботт Медикал», CШA, Регистрационное удостоверение № РЗН 2016/4874;</w:t>
        <w:br/>
        <w:t>-медицинское изделие «Набор для транссептального доступа PathBuilder»,</w:t>
        <w:br/>
        <w:t>производства «Шанхай МайкроПорт И-Пи МедТех Ко., Лтд.», Китай,</w:t>
        <w:br/>
        <w:t>Регистрационное удостоверение № РЗН 2023/21116.</w:t>
        <w:br/>
        <w:t>2025-14152</w:t>
        <w:br/>
        <w:t>4</w:t>
        <w:br/>
        <w:t>Совокупность технических характеристик, указанных выше медицинских</w:t>
        <w:br/>
        <w:t>изделий, подтверждается каталогами, размещенными на официальных сайтах</w:t>
        <w:br/>
        <w:t>производителей.</w:t>
        <w:br/>
        <w:t>В обоснование своей позиции представитель Заказчика также добавил, что</w:t>
        <w:br/>
        <w:t>согласно фотографическому изображению каталога, размещенного на сайте</w:t>
        <w:br/>
        <w:t>производителя, медицинское изделие «Набор для транссептального доступа</w:t>
        <w:br/>
        <w:t>PathBuilder», производства «Шанхай МайкроПорт И-Пи МедТех Ко., Лтд.», Китай,</w:t>
      </w:r>
    </w:p>
    <w:p>
      <w:r>
        <w:t>Регистрационное удостоверение № РЗН 2023/21116 имеет неуправляемый дистальный</w:t>
        <w:br/>
        <w:t>конец, изогнутый SL0.</w:t>
        <w:br/>
        <w:t>Также необходимо отметить, что дистальный конец SL0 и L0 идентичны, что</w:t>
        <w:br/>
        <w:t>подтверждается каталогом производителя, в котором модель имеет обозначение</w:t>
        <w:br/>
        <w:t>данного кончика.</w:t>
        <w:br/>
        <w:t>Вместе с тем Комиссия Управления отмечает, что согласно Приложению к</w:t>
        <w:br/>
        <w:t>регистрационному удостоверению № РЗН 2023/21116 от 18.09.2023, а также</w:t>
        <w:br/>
        <w:t>инструкции, размещенной на сайте Росздравнадзора, «Набор для транссептального</w:t>
        <w:br/>
        <w:t>доступа PathBuilder» имеет в своем составе, в том числе: «Направляющий</w:t>
        <w:br/>
        <w:t>интродьюсер PathBuilder, в вариантах исполнения: диаметр 8F(2,67mm);</w:t>
        <w:br/>
        <w:t>8.5F(2,83mm), длина: 810 мм; конфигурация изгиба: L0; L1; L2; L3; L4; R0;</w:t>
        <w:br/>
        <w:t>R1;R2;R3;R4-1 шт.».</w:t>
        <w:br/>
        <w:t>Таким образом, Комиссия Управления отмечает, что данное медицинское</w:t>
        <w:br/>
        <w:t>изделие не соответствует установленным Заказчиком требованиям, поскольку не</w:t>
        <w:br/>
        <w:t>имеет в своем составе неуправляемый дистальный конец, изогнутый с конкретным</w:t>
        <w:br/>
        <w:t>обозначением - SL0, при этом в извещении об осуществлении закупки отсутствует</w:t>
        <w:br/>
        <w:t>указание, что дистальный конец SL0 и L0 являются идентичными понятиями.</w:t>
        <w:br/>
        <w:t>В свою очередь, Комиссия Управления отмечает, что ст.33 Закона о</w:t>
        <w:br/>
        <w:t>контрактной систем содержит в себе закрытый перечень случаев, когда Заказчик в</w:t>
        <w:br/>
        <w:t>праве закупать товары конкретного производителя, во всех остальных случаях,</w:t>
        <w:br/>
        <w:t>совокупности всех требований извещения, в том числе и всем требованиям</w:t>
        <w:br/>
        <w:t>описания объекта закупки, должны соответствовать товары как минимум двух</w:t>
        <w:br/>
        <w:t>различных производителей.</w:t>
        <w:br/>
        <w:t>Комиссия Управления также отмечает, что если у Заказчика имеются</w:t>
        <w:br/>
        <w:t>определенные обоснованные потребности в получении тех или иных товаров, он</w:t>
        <w:br/>
        <w:t>вправе устанавливать соответствующие требования к товарам в извещении об</w:t>
        <w:br/>
        <w:t>осуществлении закупки, но таким образом, чтобы такие требования не ограничивали</w:t>
        <w:br/>
        <w:t>количество участников закупки.</w:t>
        <w:br/>
        <w:t>Кроме того, при наличии у Заказчика обоснованной потребности в поставке</w:t>
        <w:br/>
        <w:t>именно таких товаров, характеристики которых указаны в извещении, Заказчику</w:t>
        <w:br/>
        <w:t>необходимо определить каким образом требуемый товар наилучшим образом</w:t>
        <w:br/>
        <w:t>удовлетворяет потребность Заказчика, а также в чем такой товар превосходит по</w:t>
        <w:br/>
        <w:t>характеристикам аналогичные товары, представленные на рынке и в связи с чем в</w:t>
        <w:br/>
        <w:t>работе учреждения не могут быть использованы эквивалентные товары.</w:t>
      </w:r>
    </w:p>
    <w:p>
      <w:r>
        <w:t>При этом Заказчику требуется обладать документальным обоснованием</w:t>
        <w:br/>
        <w:t>2025-14152</w:t>
        <w:br/>
        <w:t>5</w:t>
        <w:br/>
        <w:t>потребности, но не руководствоваться предположениями.</w:t>
        <w:br/>
        <w:t>На основе вышеизложенного, с учетом имеющихся документов и сведений,</w:t>
        <w:br/>
        <w:t>Комиссия Управления приходит к выводу об обоснованности указанных доводов</w:t>
        <w:br/>
        <w:t>жалобы и о нарушении Заказчиком положений п.1 ч.1 ст.33 Закона о контрактной</w:t>
        <w:br/>
        <w:t>системе при формировании требований извещения об осуществлении закупки, что</w:t>
        <w:br/>
        <w:t>содержит признаки состава административного правонарушения, ответственность за</w:t>
        <w:br/>
        <w:t>которое предусмотрена ч.6 ст.7.30.1 Кодекса Российской Федерации об</w:t>
        <w:br/>
        <w:t>административных правонарушениях.</w:t>
        <w:br/>
        <w:t>Исследовав представленные материалы, руководствуясь Законом о</w:t>
        <w:br/>
        <w:t>контрактной системе, Комиссия Управления</w:t>
        <w:br/>
        <w:t>Р Е Ш И Л А :</w:t>
        <w:br/>
        <w:t>1.Признать жалобу ООО «Сибакадеммед» на действия ФГБУ «НМИЦ ССХ</w:t>
        <w:br/>
        <w:t>им. А.Н. Бакулева» Минздрава России обоснованной.</w:t>
        <w:br/>
        <w:t>2.Признать в действиях Заказчика нарушения п.1 ч.1 ст.33 Закона о</w:t>
        <w:br/>
        <w:t>контрактной системе.</w:t>
        <w:br/>
        <w:t>3.Выдать Заказчику обязательное для исполнения предписание об устранении</w:t>
        <w:br/>
        <w:t>нарушений законодательства о контрактной системе.</w:t>
        <w:br/>
        <w:t>4.Передать материалы дела соответствующему должностному лицу</w:t>
        <w:br/>
        <w:t>Московского УФАС России для рассмотрения вопроса о возбуждении дела об</w:t>
        <w:br/>
        <w:t>административном правонарушении.</w:t>
        <w:br/>
        <w:t>Решение может быть обжаловано в судебном порядке в Арбитражном суде</w:t>
        <w:br/>
        <w:t>г. Москвы в течение 3 (трех) месяцев с даты его принятия в порядке, установленном</w:t>
        <w:br/>
        <w:t>гл. 24 АПК РФ.</w:t>
        <w:br/>
        <w:t>Председательствующий С.И. Казарин</w:t>
        <w:br/>
        <w:t>Члены комиссии:</w:t>
        <w:br/>
        <w:t>Е.Д. Мартьянова</w:t>
        <w:br/>
        <w:t>М.О. Мацнева</w:t>
        <w:br/>
        <w:t>Исп.Мартьянова Е.Д.тел.(495) 784-75-05</w:t>
        <w:br/>
        <w:t>2025-14152</w:t>
      </w:r>
    </w:p>
    <w:p>
      <w:pPr>
        <w:pStyle w:val="Heading1"/>
      </w:pPr>
      <w:r>
        <w:t>Предписание</w:t>
      </w:r>
    </w:p>
    <w:p>
      <w:r>
        <w:t>ФГБУ «НМИЦ ССХ им. А.Н. Бакулева»</w:t>
        <w:br/>
        <w:t>Минздрава России</w:t>
        <w:br/>
        <w:t>tender@bakulev.ru</w:t>
        <w:br/>
        <w:t>ООО «Сибакадеммед»</w:t>
        <w:br/>
        <w:t>sibacademmed@gmail.com</w:t>
        <w:br/>
        <w:t>ООО «РТС-тендер»</w:t>
        <w:br/>
        <w:t>info@rts-tender.ru, ko@rts-tender.ru</w:t>
        <w:br/>
        <w:t>ПРЕДПИСАНИЕ</w:t>
        <w:br/>
        <w:t>по делу № 077/06/106-3671/2025 об устранении нарушений</w:t>
        <w:br/>
        <w:t>законодательства о контрактной системе</w:t>
        <w:br/>
        <w:t>27.03.2025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 Управления)</w:t>
        <w:br/>
        <w:t>в составе:</w:t>
        <w:br/>
        <w:t>Председательствующего – главного государственного инспектора отдела</w:t>
        <w:br/>
        <w:t>обжалования государственных закупок С.И. Казарина,</w:t>
        <w:br/>
        <w:t>Членов комиссии:</w:t>
        <w:br/>
        <w:t>Ведущего специалиста-эксперта отдела обжалования государственных закупок</w:t>
        <w:br/>
        <w:t>Е.Д. Мартьяновой,</w:t>
        <w:br/>
        <w:t>Ведущего специалиста-эксперта отдела обжалования государственных закупок</w:t>
        <w:br/>
        <w:t>М.О. Мацневой,</w:t>
        <w:br/>
        <w:t>на основании решения Комиссии от 27.03.2025 по делу</w:t>
        <w:br/>
        <w:t>№0 077/06/106-3671/2025 , по итогам рассмотрения жалобы ООО «Сибакадеммед»</w:t>
        <w:br/>
        <w:t>(далее — Заявитель) на действия ФГБУ «НМИЦ ССХ им. А.Н. Бакулева»</w:t>
        <w:br/>
        <w:t>Минздрава России (далее — Заказчик) при проведении электронного аукциона на</w:t>
        <w:br/>
        <w:t>право заключения государственного контракта на поставку медицинских изделий</w:t>
        <w:br/>
        <w:t>(лот 4) (Закупка № 0373100095225000115) (далее – аукцион) в соответствии с</w:t>
        <w:br/>
        <w:t>Федеральным законом от 05.04.2013 № 44-ФЗ «О контрактной системе в сфере</w:t>
        <w:br/>
        <w:t>закупок товаров, работ, услуг для обеспечения государственных и муниципальных</w:t>
        <w:br/>
        <w:t>нужд» (далее – Закон о контрактной системе),</w:t>
        <w:br/>
        <w:t>2025-14162</w:t>
        <w:br/>
        <w:t>2</w:t>
        <w:br/>
        <w:t>ПРЕДПИСЫВАЕТ:</w:t>
        <w:br/>
        <w:t>1. Заказчику, комиссии по осуществлению закупок отменить протокол</w:t>
        <w:br/>
        <w:t>подведения итогов определения поставщика (подрядчика, исполнителя) по закупке .</w:t>
        <w:br/>
        <w:t>2. Оператору электронной площадки не позднее 1 рабочего дня со дня</w:t>
        <w:br/>
        <w:t>исполнения пункта 1 настоящего предписания по закупке:</w:t>
        <w:br/>
        <w:t>- отменить протокол подачи ценовых предложений ;</w:t>
        <w:br/>
        <w:t>- вернуть участникам закупки ранее поданные заявки на участие в Аукционе;</w:t>
        <w:br/>
        <w:t>- уведомить участников закупки, подавших заявки на участие в Аукционе, в</w:t>
        <w:br/>
        <w:t>том числе Заявителя, об отмене протокола подведения итогов определения</w:t>
        <w:br/>
        <w:t>поставщика (подрядчика, исполнителя), протокола подачи ценовых предложений, о</w:t>
        <w:br/>
        <w:t>прекращении действия заявок, поданных на участие в Аукционе, и о возможности</w:t>
        <w:br/>
        <w:t>подать новые заявки на участие в Аукционе;</w:t>
        <w:br/>
        <w:t>- прекратить блокирование операций по счетам для проведения операций по</w:t>
        <w:br/>
        <w:t>обеспечению участия в электронных аукционах, открытых участникам закупки,</w:t>
        <w:br/>
        <w:t>подавшим заявки на участие в Аукционе, в отношении денежных средств в размере</w:t>
        <w:br/>
        <w:t>обеспечения заявки на участие в Аукционе.</w:t>
        <w:br/>
        <w:t>3. Заказчику по закупке:</w:t>
        <w:br/>
        <w:t>- привести извещение об осуществлении закупки в соответствие</w:t>
      </w:r>
    </w:p>
    <w:p>
      <w:r>
        <w:t>с требованиями Закона о контрактной системе и с учетом решения от 27.03.2025 по</w:t>
        <w:br/>
        <w:t>делу № 077/06/106-3671/2025 и разместить соответствующее извещение об</w:t>
        <w:br/>
        <w:t>осуществлении закупки в единой информационной системе ;</w:t>
        <w:br/>
        <w:t>- назначить новую дату окончания срока подачи заявок на участие в Аукционе,</w:t>
        <w:br/>
        <w:t>дату подачи ценовых предложений, дату подведения итогов определения поставщика</w:t>
        <w:br/>
        <w:t>(подрядчика, исполнителя), а также разместить указанные сведения в единой</w:t>
        <w:br/>
        <w:t>информационной системе в сфере закупок. При этом дата окончания срока подачи</w:t>
        <w:br/>
        <w:t>заявок на участие в Аукционе должна быть назначена в соответствии с ч.4 ст.42</w:t>
        <w:br/>
        <w:t>Закона о контрактной системе.</w:t>
        <w:br/>
        <w:t>4. Оператору электронной площадки не позднее 1 рабочего дня со дня</w:t>
        <w:br/>
        <w:t>исполнения пункта 3 настоящего предписания:</w:t>
        <w:br/>
        <w:t>- назначить время подачи ценовых предложений и разместить на электронной</w:t>
        <w:br/>
        <w:t>площадке информацию о времени подачи ценовых предложений;</w:t>
        <w:br/>
        <w:t>- уведомить участников закупки, подавших заявки на участие в Аукционе, в</w:t>
        <w:br/>
        <w:t>том числе Заявителя, о новой дате окончания срока подачи заявок на участие в</w:t>
        <w:br/>
        <w:t>Аукционе, дате подачи ценовых предложений, дате подведения итогов определения</w:t>
        <w:br/>
        <w:t>поставщика (подрядчика, исполнителя), а также о возможности подать новые заявки</w:t>
        <w:br/>
        <w:t>на участие в Аукционе.</w:t>
        <w:br/>
        <w:t>5. Заказчику, комиссии по осуществлению закупок, Оператору электронной</w:t>
        <w:br/>
        <w:t>площадки осуществить дальнейшее проведение процедуры закупки в соответствии с</w:t>
        <w:br/>
        <w:t>требованиями законодательства Российской Федерации о контрактной системе и с</w:t>
        <w:br/>
        <w:t>учетом решения от 27.03.2025 по делу № 077/06/106-3671/2025 .</w:t>
        <w:br/>
        <w:t>6. Заказчику, комиссии по осуществлению закупок в срок до 28.04.2025</w:t>
        <w:br/>
        <w:t>представить в Московское УФАС России подтверждение исполнения настоящего</w:t>
        <w:br/>
        <w:t>предписания в письменном виде или по факсимильной связи (8(495) 607-42-92) или</w:t>
        <w:br/>
        <w:t>электронной почте по адре су: to77@fas.gov.ru .</w:t>
        <w:br/>
        <w:t>2025-14162</w:t>
        <w:br/>
        <w:t>3</w:t>
        <w:br/>
        <w:t>Невыполнение должностным лицом заказчика, должностным лицом</w:t>
        <w:br/>
        <w:t>уполномоченного органа, должностным лицом уполномоченного учреждения,</w:t>
        <w:br/>
        <w:t>членом комиссии по осуществлению закупок, оператором электронной площадки,</w:t>
        <w:br/>
        <w:t>специализированной организацией в установленный срок законного предписания,</w:t>
        <w:br/>
        <w:t>требования органа, уполномоченного на осуществление контроля в сфере закупок, за</w:t>
        <w:br/>
        <w:t>исключением органа, указанного в ч. 7.1 ст. 19.5 Кодекса Российской Федерации об</w:t>
      </w:r>
    </w:p>
    <w:p>
      <w:r>
        <w:t>административных правонарушениях влечет наложение административного штрафа</w:t>
        <w:br/>
        <w:t>на должностных лиц в размере пятидесяти тысяч рублей; на юридических лиц -</w:t>
        <w:br/>
        <w:t>пятисот тысяч рублей в соответствии с ч.7 ст.19.5 Кодекса Российской Федерации об</w:t>
        <w:br/>
        <w:t>административных правонарушениях.</w:t>
        <w:br/>
        <w:t>Настоящее предписание от 27.03.2025 по делу № 077/06/106-3671/2025 может</w:t>
        <w:br/>
        <w:t>быть обжаловано в судебном порядке в Арбитражном суде г. Москвы в течение 3</w:t>
        <w:br/>
        <w:t>(трех) месяцев с даты его принятия в порядке, установленным главой 24</w:t>
        <w:br/>
        <w:t>Арбитражного процессуального кодекса Российской Федерации.</w:t>
        <w:br/>
        <w:t>Председательствующий С.И. Казарин</w:t>
        <w:br/>
        <w:t>Члены комиссии:</w:t>
        <w:br/>
        <w:t>Е.Д. Мартьянова</w:t>
        <w:br/>
        <w:t>М.О. Мацнева</w:t>
        <w:br/>
        <w:t>Исп.Мартьянова Е.Д.</w:t>
        <w:br/>
        <w:t>тел.(495) 784-75-05</w:t>
        <w:br/>
        <w:t>2025-14162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