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202500132489004763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03.04.2025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0373200214525000022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города Москвы «Воробьевы горы»</w:t>
      </w:r>
    </w:p>
    <w:p>
      <w:r>
        <w:rPr>
          <w:b/>
        </w:rPr>
        <w:t xml:space="preserve">Заявитель: </w:t>
      </w:r>
      <w:r>
        <w:t>ООО «Торговый дом »Политон-тех""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https://zakupki.gov.ru/epz/complaint/card/complaint-information.html?complaintNumber=202500132489004763</w:t>
      </w:r>
    </w:p>
    <w:p/>
    <w:p>
      <w:pPr>
        <w:pStyle w:val="Heading1"/>
      </w:pPr>
      <w:r>
        <w:t>Решение</w:t>
      </w:r>
    </w:p>
    <w:p>
      <w:r>
        <w:t>ГБОУ «Воробьевы горы»</w:t>
        <w:br/>
        <w:t>vg@edu.mos.ru</w:t>
        <w:br/>
        <w:t>ООО «ТД «Политон-Тех»</w:t>
        <w:br/>
        <w:t>politon_td@mail.ru</w:t>
        <w:br/>
        <w:t>АО «ЕЭТП»</w:t>
        <w:br/>
        <w:t>ko@roseltorg.ru</w:t>
        <w:br/>
        <w:t>РЕШЕНИЕ</w:t>
        <w:br/>
        <w:t>по делу № 077/06/106-4006/2025 о нарушении</w:t>
        <w:br/>
        <w:t>законодательства о контрактной системе</w:t>
        <w:br/>
        <w:t>04.04.2025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ГБОУ «Воробьевы горы» : Д.С. Князева (дов. № 43 от 02.04.2025) —</w:t>
        <w:br/>
        <w:t>отсутствовал после перерыва, Ю.В. Льяшевой (дов. № 20 от 10.03.2025),</w:t>
        <w:br/>
        <w:t>А.В. Надейкиной (дов. № 253 от 24.12.2024),</w:t>
        <w:br/>
        <w:t>ООО «ТД «Политон-Тех»: А.И. Шлычковой (дов. № 1 от 01.04.2025),</w:t>
        <w:br/>
        <w:t>ГКУ Дирекция ДОНМ: А.В. Ильянковой (слушателя),</w:t>
        <w:br/>
        <w:t>рассмотрев жалобу ООО «ТД «Политон-Тех» (далее — Заявитель) на действия</w:t>
        <w:br/>
        <w:t>ГБОУ «Воробьевы горы» (далее — Заказчики) при проведении электронного</w:t>
        <w:br/>
        <w:t>аукциона на право заключения государственного контракта на поставку расходных</w:t>
        <w:br/>
        <w:t>материалов и комплектующих для оргтехники (оригинальные картриджи) в 2025 г.</w:t>
        <w:br/>
        <w:t>(среди СМП и СОНО) (Закупка № 0373200214525000022) (далее — аукцион), в</w:t>
        <w:br/>
        <w:t>соответствии с Федеральным законом от 05.04.2013 № 44-ФЗ «О контрактной</w:t>
        <w:br/>
        <w:t>2025-15784</w:t>
        <w:br/>
        <w:t>2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 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составе жалобы Заявитель указывает, что при описании объекта закупки,</w:t>
        <w:br/>
        <w:t>в обосновании невозможности соблюдения запрета, ограничения согласно</w:t>
        <w:br/>
        <w:t>Постановлению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№1875) приведен пп. «б» п. 6 Постановления №1875, в</w:t>
      </w:r>
    </w:p>
    <w:p>
      <w:r>
        <w:t>соответствии с которым осуществляется закупка товара из числа запасных частей</w:t>
        <w:br/>
        <w:t>и расходных материалов к машинам и оборудованию, используемым заказчиком,</w:t>
        <w:br/>
        <w:t>в соответствии с технической документацией на указанные машины и</w:t>
        <w:br/>
        <w:t>оборудование, поскольку согласно Техническому заданию Заказчиком</w:t>
        <w:br/>
        <w:t>установлено требование о поставке исключительно оригинальных товаров, без</w:t>
        <w:br/>
        <w:t>возможности поставки эквивалентной продукции.</w:t>
        <w:br/>
        <w:t>Таким образом, по мнению Заявителя, установленное Заказчиком</w:t>
        <w:br/>
        <w:t>требование является неправомерным и ограничивает возможность поставки</w:t>
        <w:br/>
        <w:t>картриджей российских производителей, полностью совместимых с</w:t>
        <w:br/>
        <w:t>оборудованием Заказчика, поскольку ст. 33 Закона о контрактной системе</w:t>
        <w:br/>
        <w:t>содержит в себе закрытый перечень случаев, когда Заказчик вправе закупать</w:t>
        <w:br/>
        <w:t>товары конкретного производителя, во всех остальных случаях требованиям</w:t>
        <w:br/>
        <w:t>извещения и описания объекта закупки должны соответствовать товары как</w:t>
        <w:br/>
        <w:t>минимум двух различных производителей.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Ч.1 ст.33 Закона о контрактной системе установлено, что Заказчик в случаях,</w:t>
        <w:br/>
        <w:t>предусмотренных Законом о контрактной системе, при описании объекта закупки</w:t>
        <w:br/>
        <w:t>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2025-15784</w:t>
        <w:br/>
        <w:t>3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</w:r>
    </w:p>
    <w:p>
      <w:r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таком описании должно содержаться обоснование</w:t>
        <w:br/>
        <w:t>необходимости использования других показателей, требований, условных</w:t>
        <w:br/>
        <w:t>обозначений и терминологии.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части 1 настоящей статьи, должно</w:t>
        <w:br/>
        <w:t>содержать показатели, позволяющие определить соответствие закупаемых товара,</w:t>
        <w:br/>
        <w:t>работы, услуги установленным заказчиком требованиям. При этом указываются</w:t>
        <w:br/>
        <w:t>максимальные и (или) минимальные значения таких показателей и (или) значения</w:t>
        <w:br/>
        <w:t>показателей, которые не могут изменяться.</w:t>
        <w:br/>
        <w:t>В силу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</w:r>
    </w:p>
    <w:p>
      <w:r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2025-15784</w:t>
        <w:br/>
        <w:t>4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№2.</w:t>
        <w:br/>
        <w:t>Согласно пп. «б» п.6 Постановления № 1875 ограничение, предусмотренное</w:t>
        <w:br/>
        <w:t>п.1 Постановления № 1875, может не применяться заказчиками при</w:t>
        <w:br/>
        <w:t>осуществлении закупок товара из числа запасных частей и расходных материалов</w:t>
        <w:br/>
        <w:t>к машинам и оборудованию, используемым заказчиком, в соответствии с</w:t>
        <w:br/>
        <w:t>технической документацией на указанные машины и оборудование. Положения</w:t>
        <w:br/>
        <w:t>настоящего подпункта не применяются при осуществлении закупок товаров,</w:t>
      </w:r>
    </w:p>
    <w:p>
      <w:r>
        <w:t>указанных в приложении № 2 к Постановлению № 1875 и являющихся</w:t>
        <w:br/>
        <w:t>расходными материалами, комплектующими, принадлежностями к медицинским</w:t>
        <w:br/>
        <w:t>изделиям.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2025-15784</w:t>
        <w:br/>
        <w:t>5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Заказчиком установлены требования о поставке исключительно</w:t>
        <w:br/>
        <w:t>оригинальных картриджей для оргтехники Hewlett-Packard, Xerox, Lexmark,</w:t>
        <w:br/>
        <w:t>Canon, Konica Minolta, OKI, Pantum, Sindoh.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требование о поставке исключительно оригинальных картриджей установлено</w:t>
        <w:br/>
        <w:t>ввиду нахождения оборудования на гарантии, а также в соответствии с пп.«в» п.1</w:t>
        <w:br/>
        <w:t>ч.1. ст.33 Закона о контрактной системе, поскольку требование об использовании</w:t>
        <w:br/>
        <w:t>исключительно оригинальных картриджей установлено техническими</w:t>
        <w:br/>
        <w:t>документациями на имеющуюся оргтехнику.</w:t>
        <w:br/>
        <w:t>Заказчик также отметил, что производители оргтехники обеспечивают</w:t>
        <w:br/>
        <w:t>гарантийное обслуживание своей техники только при условии, использования и</w:t>
        <w:br/>
        <w:t>эксплуатации с оригинальными расходными материалами. Эксплуатация</w:t>
        <w:br/>
        <w:t>поставленного товара не должна приводить к нарушению условий и правил</w:t>
        <w:br/>
        <w:t>эксплуатации данного оборудования, установленных в технической</w:t>
        <w:br/>
        <w:t>документации, в том числе к нарушению условий порядка предоставления</w:t>
      </w:r>
    </w:p>
    <w:p>
      <w:r>
        <w:t>бесплатного гарантийного ремонта данного оборудования.</w:t>
        <w:br/>
        <w:t>В данной закупке ГБОУ «Воробьевы горы» закупает расходные материалы</w:t>
        <w:br/>
        <w:t>для МФУ Konica Minolta. Поставка вышеуказанной оргтехники была</w:t>
        <w:br/>
        <w:t>осуществлена 29.02.2024 и находится на гарантии на основании гарантийной</w:t>
        <w:br/>
        <w:t>карты со сроком – 36 месяцев.</w:t>
        <w:br/>
        <w:t>При этом согласно условиям, указанным в гарантийной карте,</w:t>
        <w:br/>
        <w:t>гарантийному ремонту не подлежит оборудование, вышедшее из строя в</w:t>
        <w:br/>
        <w:t>результате использования неоригинальных расходных материалов и запасных</w:t>
        <w:br/>
        <w:t>частей, в связи с этим Заказчику необходимо использование исключительно</w:t>
        <w:br/>
        <w:t>оригинальные комплектующие.</w:t>
        <w:br/>
        <w:t>В свою очередь, Комиссия Управления отмечает, что в составе возражений</w:t>
        <w:br/>
        <w:t>представитель Заказчика представил следующие гарантийные карты:</w:t>
        <w:br/>
        <w:t>по договору № 15928468 от 17.10.2023 на производителя Konica Minolta,</w:t>
        <w:br/>
        <w:t>по договору № КСП/ 625/24-СП от 05.06.2024 на производителя Pantum,</w:t>
        <w:br/>
        <w:t>по договору № 07.01-97/24 от 14.06.2024 на производителей Canon, OKI.</w:t>
        <w:br/>
        <w:t>Вместе с этим только в гарантийной карте на производителя Konica Minolta</w:t>
        <w:br/>
        <w:t>указано, что гарантийному ремонту не подлежит оборудование, вышедшее из</w:t>
        <w:br/>
        <w:t>строя в результате нарушения правил пользования, описанных в Инструкциях,</w:t>
        <w:br/>
        <w:t>2025-15784</w:t>
        <w:br/>
        <w:t>6</w:t>
        <w:br/>
        <w:t>Руководствах, прилагаемых к оборудованию, использования неоригинальных</w:t>
        <w:br/>
        <w:t>расходных материалов и запасных частей, невыполнения периодических,</w:t>
        <w:br/>
        <w:t>профилактических работ, механического повреждения, а также вследствие</w:t>
        <w:br/>
        <w:t>возникновения форс-мажорных обстоятельств (пожара, стихийного бедствия,</w:t>
        <w:br/>
        <w:t>пр.), при этом в составе возражения представителем Заказчика не представлены</w:t>
        <w:br/>
        <w:t>руководства и инструкции на оборудования, имеющиеся у Заказчика,в том числе</w:t>
        <w:br/>
        <w:t>на оборудование Konica Minolta в которых было бы указано на необходимость</w:t>
        <w:br/>
        <w:t>использования исключительно оригинальных картриджей.</w:t>
        <w:br/>
        <w:t>Комиссией Управления объявлен перерыв с целью представления</w:t>
        <w:br/>
        <w:t>Заказчиком документальных подтверждений невозможности закупки</w:t>
        <w:br/>
        <w:t>эквивалентных картриджей к имеющемуся у него оборудованию.</w:t>
        <w:br/>
        <w:t>После объявления перерыва представитель Заказчика представил</w:t>
        <w:br/>
        <w:t>руководства на оборудование Konica Minolta « bizhub 367/287/227», «bizhub</w:t>
        <w:br/>
        <w:t>C257i» на иностранном языке, при этом добавил, что остальные Заказчики</w:t>
        <w:br/>
        <w:t>совместной процедуры не представили никакой иной технической документации,</w:t>
        <w:br/>
        <w:t>на имеющееся у них оборудование.</w:t>
        <w:br/>
        <w:t>Вместе с этим Комиссия Управления отмечает, что согласно п.1 ст.1</w:t>
        <w:br/>
        <w:t>Федерального закона от 01.06.2005 № 53-ФЗ «О государственном языке</w:t>
      </w:r>
    </w:p>
    <w:p>
      <w:r>
        <w:t>Российской Федерации» (далее — Закон о государственном языке) в соответствии</w:t>
        <w:br/>
        <w:t>с Конституцией Российской Федерации государственным языком Российской</w:t>
        <w:br/>
        <w:t>Федерации на всей ее территории является русский язык.</w:t>
        <w:br/>
        <w:t>В соответствии с пп.6 п.1 ст.3 Закона о государственном языке</w:t>
        <w:br/>
        <w:t>государственный язык Российской Федерации подлежит обязательному</w:t>
        <w:br/>
        <w:t>использованию во взаимоотношениях федеральных органов государственной</w:t>
        <w:br/>
        <w:t>власти, органов государственной власти субъектов Российской Федерации, иных</w:t>
        <w:br/>
        <w:t>государственных органов, органов местного самоуправления, организаций всех</w:t>
        <w:br/>
        <w:t>форм собственности и граждан Российской Федерации, иностранных граждан,</w:t>
        <w:br/>
        <w:t>лиц без гражданства, общественных объединений.</w:t>
        <w:br/>
        <w:t>Согласно п.1 ст.16 Закона Российской Федерации от 25.10.1991 № 1807-1 «О</w:t>
        <w:br/>
        <w:t>языках народов Российской Федерации» на территории Российской Федерации</w:t>
        <w:br/>
        <w:t>официальное делопроизводство в государственных органах, организациях, на</w:t>
        <w:br/>
        <w:t>предприятиях и в учреждениях ведется на русском языке как государственном</w:t>
        <w:br/>
        <w:t>языке Российской Федерации.</w:t>
        <w:br/>
        <w:t>При этом в соответствии с п.6 ст.35 и п.7 ст.38 Основ законодательства</w:t>
        <w:br/>
        <w:t>Российской Федерации о нотариате, утвержденных Постановлением Верховного</w:t>
        <w:br/>
        <w:t>Совета Российской Федерации от 11.02.1993 № 4462-1 (далее — Основы</w:t>
        <w:br/>
        <w:t>законодательства Российской Федерации о нотариате), верность перевода</w:t>
        <w:br/>
        <w:t>документов с одного языка на другой может быть засвидетельствована как</w:t>
        <w:br/>
        <w:t>нотариусами, так и должностными лицами консульских учреждений Российской</w:t>
        <w:br/>
        <w:t>Федерации.</w:t>
        <w:br/>
        <w:t>В соответствии со ст.81 Основ законодательства Российской Федерации о</w:t>
        <w:br/>
        <w:t>нотариате Нотариус свидетельствует верность перевода с одного языка на другой,</w:t>
        <w:br/>
        <w:t>если нотариус владеет соответствующими языками. В случае, если лицо</w:t>
        <w:br/>
        <w:t>обращается за свидетельствованием верности перевода удаленно, изготовленный</w:t>
        <w:br/>
        <w:t>2025-15784</w:t>
        <w:br/>
        <w:t>7</w:t>
        <w:br/>
        <w:t>нотариусом перевод в электронной форме направляется лицу, обратившемуся за</w:t>
        <w:br/>
        <w:t>совершением нотариального действия удаленно, в порядке, установленном</w:t>
        <w:br/>
        <w:t>статьей 44.3 настоящих Основ.</w:t>
        <w:br/>
        <w:t>Если нотариус не владеет соответствующими языками, перевод может быть</w:t>
        <w:br/>
        <w:t>сделан переводчиком, подлинность подписи которого свидетельствует нотариус.</w:t>
        <w:br/>
        <w:t>Таким образом, представленные представителем Заказчика сведения,</w:t>
        <w:br/>
        <w:t>содержащиеся в документах, исполненных на иностранном языке, в отсутствие</w:t>
        <w:br/>
        <w:t>нотариально заверенного перевода, не могут быть приняты Комиссией</w:t>
        <w:br/>
        <w:t>Управления в качестве надлежащего доказательства.</w:t>
        <w:br/>
        <w:t>Комиссия Управления отмечает, что из совокупности положений Закона о</w:t>
        <w:br/>
        <w:t>контрактной системе следует, что установление требований к техническим,</w:t>
      </w:r>
    </w:p>
    <w:p>
      <w:r>
        <w:t>функциональным характеристикам товара, работ, услуг, а также иных показателей,</w:t>
        <w:br/>
        <w:t>связанных с определением соответствия поставляемого товара, выполняемых работ,</w:t>
        <w:br/>
        <w:t>оказываемых услуг существующим потребностям, является прерогативой Заказчика.</w:t>
        <w:br/>
        <w:t>Так, основной задачей законодательства, устанавливающего порядок</w:t>
        <w:br/>
        <w:t>проведения закупок, является не столько обеспечение максимально широкого круга</w:t>
        <w:br/>
        <w:t>участников закупки, сколько выявление в результате торгов лица, исполнение</w:t>
        <w:br/>
        <w:t>контракта которым в наибольшей степени будет отвечать целям эффективного</w:t>
        <w:br/>
        <w:t>использования источников финансирования, предотвращения злоупотреблений в</w:t>
        <w:br/>
        <w:t>сфере закупок товаров, работ, услуг для обеспечения государственных и</w:t>
        <w:br/>
        <w:t>муниципальных нужд.</w:t>
        <w:br/>
        <w:t>Таким образом, при наличии у Заказчика потребности в получении</w:t>
        <w:br/>
        <w:t>определенных товаров, вести речь о необоснованном ограничении им количества</w:t>
        <w:br/>
        <w:t>потенциальных участников размещения закупки не приходится.</w:t>
        <w:br/>
        <w:t>На основании изложенного, Комиссия Управления приходит к выводу о том,</w:t>
        <w:br/>
        <w:t>что необходимость поставки оригинальных картриджей, обусловленная</w:t>
        <w:br/>
        <w:t>потребностью Заказчика, не может являться нарушением Закона о контрактной</w:t>
        <w:br/>
        <w:t>системе, однако представителем Заказчика не представлено документов,</w:t>
        <w:br/>
        <w:t>указывающих на необходимость использовани исключительно оригинальных</w:t>
        <w:br/>
        <w:t>картриджей, например, технической документации на оборудование Заказчика,</w:t>
        <w:br/>
        <w:t>содержащей указание на совместимость оборудования исключительно с</w:t>
        <w:br/>
        <w:t>оригинальными картриджами, а также не представлено сведений, указывающих на</w:t>
        <w:br/>
        <w:t>то, что все указанное в извещении оборудование находится на гарантийном</w:t>
        <w:br/>
        <w:t>обслуживании производителя или поставщика и условия такого обслуживания</w:t>
        <w:br/>
        <w:t>требуют использования исключительно оригинальных картриджей, что не позволяет</w:t>
        <w:br/>
        <w:t>Комиссии Управления прийти к выводу о том, что в данном случае Заказчик обязан</w:t>
        <w:br/>
        <w:t>использовать только оригинальные картриджи.</w:t>
        <w:br/>
        <w:t>В то же время представителем Заказчика не представлено сведений из</w:t>
        <w:br/>
        <w:t>руководств по эксплуатации закупаемой продукции в которой указано на запрет на</w:t>
        <w:br/>
        <w:t>использование неоригинальных картриджей и что Заказчик лишится права</w:t>
        <w:br/>
        <w:t>гарантийного ремонта в случае использования картриджей, совместимых с</w:t>
        <w:br/>
        <w:t>используемым оборудованием.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2025-15784</w:t>
        <w:br/>
        <w:t>8</w:t>
      </w:r>
    </w:p>
    <w:p>
      <w:r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ООО «ТД «Политон-Тех» на действия</w:t>
        <w:br/>
        <w:t>ГБОУ «Воробьевы горы» обоснованной.</w:t>
        <w:br/>
        <w:t>2.Признать в действиях Заказчика нарушение п.1 ч.1 ст.33 Закона о</w:t>
        <w:br/>
        <w:t>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2025-15784</w:t>
      </w:r>
    </w:p>
    <w:p>
      <w:pPr>
        <w:pStyle w:val="Heading1"/>
      </w:pPr>
      <w:r>
        <w:t>Предписание</w:t>
      </w:r>
    </w:p>
    <w:p>
      <w:r>
        <w:t>ГБОУ «Воробьевы горы»</w:t>
        <w:br/>
        <w:t>vg@edu.mos.ru</w:t>
        <w:br/>
        <w:t>ООО «ТД «Политон-Тех»</w:t>
        <w:br/>
        <w:t>politon_td@mail.ru</w:t>
        <w:br/>
        <w:t>АО «ЕЭТП»</w:t>
        <w:br/>
        <w:t>ko@roseltorg.ru</w:t>
        <w:br/>
        <w:t>ПРЕДПИСАНИЕ</w:t>
        <w:br/>
        <w:t>по делу № 077/06/106-4006/2025 об устранении нарушений</w:t>
        <w:br/>
        <w:t>законодательства о контрактной системе</w:t>
        <w:br/>
        <w:t>04.04.2025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04.04.2025 по делу</w:t>
        <w:br/>
        <w:t>№0 077/06/106-4006/2025 , по итогам рассмотрения жалобы ООО «ТД «Политон-</w:t>
        <w:br/>
        <w:t>Тех» (далее - Заявитель) на действия ГБОУ «Воробьевы горы» (далее — Заказчики)</w:t>
        <w:br/>
        <w:t>при проведении электронного аукциона на право заключения государственного</w:t>
        <w:br/>
        <w:t>контракта на поставку расходных материалов и комплектующих для оргтехники</w:t>
        <w:br/>
        <w:t>(оригинальные картриджи) в 2025 г. (среди СМП и СОНО) (Закупка №</w:t>
        <w:br/>
        <w:t>0373200214525000022) (далее – аукцион)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2025-15983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 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 по закупке:</w:t>
        <w:br/>
        <w:t>- привести извещение об осуществлении закупки в соответствие</w:t>
      </w:r>
    </w:p>
    <w:p>
      <w:r>
        <w:t>с требованиями Закона о контрактной системе и с учетом решения от 04.04.2025 по</w:t>
        <w:br/>
        <w:t>делу № 077/06/106-4006/2025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04.04.2025 по делу № 077/06/106-4006/2025 .</w:t>
        <w:br/>
        <w:t>6. Заказчику, комиссии по осуществлению закупок в срок до 05.05.2025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2025-15983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</w:r>
    </w:p>
    <w:p>
      <w:r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04.04.2025 по делу № 077/06/106-4006/2025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2025-15983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