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202500132489005053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08.04.2025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0373100087725000003</w:t>
      </w:r>
    </w:p>
    <w:p>
      <w:r>
        <w:rPr>
          <w:b/>
        </w:rPr>
        <w:t xml:space="preserve">Заказчик: </w:t>
      </w:r>
      <w:r>
        <w:t>Федеральное казенное учреждение «Специальный центр специальной связи и информационной безопасности министерства Российской Федерации по делам гражданской обороны, чрезвычайным ситуациям и ликвидации последствий стихийных бедствий»</w:t>
      </w:r>
    </w:p>
    <w:p>
      <w:r>
        <w:rPr>
          <w:b/>
        </w:rPr>
        <w:t xml:space="preserve">Заявитель: </w:t>
      </w:r>
      <w:r>
        <w:t>ООО «АТГ сервис плюс»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https://zakupki.gov.ru/epz/complaint/card/complaint-information.html?complaintNumber=202500132489005053</w:t>
      </w:r>
    </w:p>
    <w:p/>
    <w:p>
      <w:pPr>
        <w:pStyle w:val="Heading1"/>
      </w:pPr>
      <w:r>
        <w:t>Решение</w:t>
      </w:r>
    </w:p>
    <w:p>
      <w:r>
        <w:t>ФКУ «Специальный центр МЧС</w:t>
        <w:br/>
        <w:t>России»</w:t>
        <w:br/>
        <w:t>sc@sc.mchs.gov.ru</w:t>
        <w:br/>
        <w:t>ООО «АТГ СП»</w:t>
        <w:br/>
        <w:t>atgsp@mail.ru</w:t>
        <w:br/>
        <w:t>АО «ЕЭТП»</w:t>
        <w:br/>
        <w:t>info@roseltorg.ru</w:t>
        <w:br/>
        <w:t>РЕШЕНИЕ</w:t>
        <w:br/>
        <w:t>по делу № 077/06/106-4549/2025 о нарушении</w:t>
        <w:br/>
        <w:t>законодательства о контрактной системе</w:t>
        <w:br/>
        <w:t>08.04.2025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М.В. Сорбучевой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ФКУ «Специальный центр МЧС России» : А.В. Калашникова (по доверенности</w:t>
        <w:br/>
        <w:t>№ 2 от 07.04.2025), Ю .В. Прокошиной (по доверенности № 3 от 07.04.2025),</w:t>
        <w:br/>
        <w:t>С.Д. Чоладзе (по доверенности № 4 от 07.04.2025),</w:t>
        <w:br/>
        <w:t>в отсутствие представителей ООО «АТГ СП» , о времени и порядке</w:t>
        <w:br/>
        <w:t>заседания Комиссии Управления уведомленных надлежащим образом</w:t>
        <w:br/>
        <w:t>посредством размещения информации в Единой информационной системе,</w:t>
        <w:br/>
        <w:t>рассмотрев жалобу ООО «АТГ СП» (далее — Заявитель) на действия ФКУ</w:t>
        <w:br/>
        <w:t>«Специальный центр МЧС России»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картриджей для электрографических печатающих устройств (Закупка</w:t>
        <w:br/>
        <w:t>№ 0373100087725000003) (далее — электронного аукциона, аукциона), в</w:t>
        <w:br/>
        <w:t>2025-16540</w:t>
        <w:br/>
        <w:t>2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составе жалобы Заявитель указывает, что по товарным позициям Заказчиком</w:t>
        <w:br/>
        <w:t>в составе извещения неправомерно установлено требование о поставке</w:t>
        <w:br/>
        <w:t>исключительно оригинальных товаров, без возможности поставки эквивалентной</w:t>
        <w:br/>
        <w:t>продукции.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</w:r>
    </w:p>
    <w:p>
      <w:r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2025-16540</w:t>
        <w:br/>
        <w:t>3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 в извещении Заказчиком установлены</w:t>
        <w:br/>
        <w:t>требования к закупаемым товарам, например по следующим позициям:</w:t>
        <w:br/>
        <w:t>- по товарным позиция 1-3 «Картридж для электрографических печатающих</w:t>
        <w:br/>
        <w:t>устройств»: «Совместимость c оборудованием:</w:t>
        <w:br/>
        <w:t>ColorLaserJetPro500ClrMFPM570dnPrntrНР LаsеrJеtЕntеrрrisе 500</w:t>
        <w:br/>
        <w:t>М551dn,М551n,М551хh,М570dw, «Возможность поставки совместимого (не</w:t>
        <w:br/>
        <w:t>оригинального) картриджа: нет»;</w:t>
        <w:br/>
        <w:t>- по товарной позиции 4 «Картридж для электрографических печатающих</w:t>
        <w:br/>
        <w:t>устройств»: «Совместимость c оборудованием: LaserJet Pro M304a/ M404dw/</w:t>
        <w:br/>
        <w:t>M428fdn/ MFP M428fdw, «Возможность поставки совместимого (не оригинального)</w:t>
        <w:br/>
        <w:t>картриджа: нет»;</w:t>
      </w:r>
    </w:p>
    <w:p>
      <w:r>
        <w:t>- по товарным позициям 5-8 «Картридж для электрографических печатающих</w:t>
        <w:br/>
        <w:t>устройств»: «Совместимость c оборудованием: Color LaserJet Enterprise 700 MFP</w:t>
        <w:br/>
        <w:t>M775/ M775f/ M775z/ M775z+, «Возможность поставки совместимого (не</w:t>
        <w:br/>
        <w:t>оригинального) картриджа: нет».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силу пп. «в» п. 1 ч. 1. ст. 33 Закона о контрактной системе в сфере закупок товаров,</w:t>
        <w:br/>
        <w:t>работ, услуг для обеспечения государственных и муниципальных</w:t>
        <w:br/>
        <w:t>нужд», а также требований технической документации производителя товара</w:t>
        <w:br/>
        <w:t>(Принтер с поддержкой динамической безопасности. Предназначен для</w:t>
        <w:br/>
        <w:t>использования только с картриджами, оснащенными оригинальной микросхемой НР .</w:t>
        <w:br/>
        <w:t>Картриджи с микросхемами других производителей могут не работать.) К поставке</w:t>
        <w:br/>
        <w:t>подлежит только оригинальные расходные материалы в целях</w:t>
        <w:br/>
        <w:t>обеспечения взаимодействия такого товара с оборудованием, используемым</w:t>
        <w:br/>
        <w:t>Заказчиком в соответствии с технической документацией на такое оборудование.</w:t>
        <w:br/>
        <w:t>Требуемые к поставке расходные материалы при использовании не должны влиять</w:t>
        <w:br/>
        <w:t>на сокращение ресурса их работы, заявленные производителем оборудования.</w:t>
        <w:br/>
        <w:t>Поставка совместимых или «условно совместимых», восстановленных и/или</w:t>
        <w:br/>
        <w:t>перезаправленных картриджей, а также поставка контрафактной продукции - не</w:t>
        <w:br/>
        <w:t>допускается.</w:t>
        <w:br/>
        <w:t>Также Заказчик к документам закупки приложил письмо производителя и</w:t>
        <w:br/>
        <w:t>техническую документацию на оборудование, где прямо указано, что использование</w:t>
        <w:br/>
        <w:t>картриджей с неоригинальной микросхемой (чип) могут не работать.</w:t>
        <w:br/>
        <w:t>Применение совместимых неоригинальных картриджей привело к</w:t>
        <w:br/>
        <w:t>выходу из строя оборудования. Данный факт подтверждается актом осмотра от</w:t>
        <w:br/>
        <w:t>03.03.2025, согласно которому причиной поломки оборудования указано, что</w:t>
        <w:br/>
        <w:t>использование некачественного тонера (неоригинального картриджа) привело к</w:t>
        <w:br/>
        <w:t>перенасыщению тонером листа, вследствие чего остатки тонера скапливались на</w:t>
        <w:br/>
        <w:t>нагревательных элементах печки, что привело к выходу из строя термопленки и</w:t>
        <w:br/>
        <w:t>2025-16540</w:t>
        <w:br/>
        <w:t>4</w:t>
        <w:br/>
        <w:t>прижимного вала. Высыпание тонера также привело к его попаданию на зеркало</w:t>
      </w:r>
    </w:p>
    <w:p>
      <w:r>
        <w:t>лазера формирования изображения. Нарушение условия использования</w:t>
        <w:br/>
        <w:t>неоригинальных картриджей приведет к повреждению или утрате используемой</w:t>
        <w:br/>
        <w:t>техники.</w:t>
        <w:br/>
        <w:t>В обоснование своей позиции представитель Заказчика представил следующие</w:t>
        <w:br/>
        <w:t>документы:</w:t>
        <w:br/>
        <w:t>- копия технической документации на МФУ HP LaserJet Pro M428fdn;</w:t>
        <w:br/>
        <w:t>- информационные письмо производителя оборудования с товарным знаком</w:t>
        <w:br/>
        <w:t>«Hewlett-Packard»;</w:t>
        <w:br/>
        <w:t>- акт осмотра МФУ HP LaserJet Pro M428fdn.</w:t>
        <w:br/>
        <w:t>Вместе с этим Комиссия Управления отмечает, что на заседании Комиссии</w:t>
        <w:br/>
        <w:t>Управления представителем Заказчика не представлено документов и сведений,</w:t>
        <w:br/>
        <w:t>указывающих на наличие у Заказчика оборудования «HP LaserJet Pro M428fdn»,</w:t>
        <w:br/>
        <w:t>находящемся на гарантийном обслуживании.</w:t>
        <w:br/>
        <w:t>Также Комиссия Управления отмечает, что в представленных документах на</w:t>
        <w:br/>
        <w:t>оборудование «HP LaserJet Pro M428fdn», отсутствует указание на невозможность</w:t>
        <w:br/>
        <w:t>применения совместимых расходных материалов, указаны лишь рекомендации по</w:t>
        <w:br/>
        <w:t>использованию оригинальных расходных материалов и отсутствие информации у</w:t>
        <w:br/>
        <w:t>производителя и поставщиков оборудования о совместимости оборудования с</w:t>
        <w:br/>
        <w:t>расходными материалами иных производителей.</w:t>
        <w:br/>
        <w:t>Комиссия Управления отмечает, что, в соответствии с пп.«в» п.1 ч.1 ст.33</w:t>
        <w:br/>
        <w:t>Закона о контрактной системе, допускается использование в описании объекта</w:t>
        <w:br/>
        <w:t>закупки указания на товарный знак в случае осуществления закупки запасных</w:t>
        <w:br/>
        <w:t>частей и расходных материалов к машинам и оборудованию, используемым</w:t>
        <w:br/>
        <w:t>заказчиком, в соответствии с технической документацией на указанные</w:t>
        <w:br/>
        <w:t>машины и оборудование , однако, как установлено Комиссией Управления, в</w:t>
        <w:br/>
        <w:t>представленной технической документации на оборудование «HP LaserJet Pro</w:t>
        <w:br/>
        <w:t>M428fdn», отсутствует указание на несовместимость картриджей иных</w:t>
        <w:br/>
        <w:t>производителей с оборудованием, эксплуатируемым Заказчиком, при этом Комиссия</w:t>
        <w:br/>
        <w:t>Управления отмечает, что рекомендация производителя в использовании</w:t>
        <w:br/>
        <w:t>оригинальных расходных материалов не свидетельствует о невозможности</w:t>
        <w:br/>
        <w:t>использования совместимых расходных материалов (картриджей).</w:t>
        <w:br/>
        <w:t>В отношении иного оборудования указанного в описании объекта закупки и с</w:t>
        <w:br/>
        <w:t>которым требуется совместимость, информация Заказчиком не представлена вовсе.</w:t>
        <w:br/>
        <w:t>На основании вышеизложенного Комиссия Управления приходит к выводу, что</w:t>
        <w:br/>
        <w:t>в описании объекта закупки Заказчиком неправомерно указано на необходимость</w:t>
        <w:br/>
        <w:t>поставки исключительно оригинальных товаров.</w:t>
        <w:br/>
        <w:t>Иного на заседании Комиссии Управления не выявлено.</w:t>
        <w:br/>
        <w:t>Комиссия Управления отмечает, что ст.33 Закона о контрактной систем</w:t>
      </w:r>
    </w:p>
    <w:p>
      <w:r>
        <w:t>содержит в себе закрытый перечень случаев, когда Заказчик в праве закупать</w:t>
        <w:br/>
        <w:t>товары конкретного производителя, вместе с тем, в рамках рассмотрения данной</w:t>
        <w:br/>
        <w:t>жалобы Заказчиком не представлено документов и сведений, подтверждающих, что</w:t>
        <w:br/>
        <w:t>в данном случае применимы исключения отраженные в п.1 ч.1 ст.33 Закона о</w:t>
        <w:br/>
        <w:t>контрактной системе.</w:t>
        <w:br/>
        <w:t>На основе вышеизложенного, Комиссия Управления приходит к выводу о</w:t>
        <w:br/>
        <w:t>2025-16540</w:t>
        <w:br/>
        <w:t>5</w:t>
        <w:br/>
        <w:t>нарушении Заказчиком положений п.1 ч.1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 ч.6</w:t>
        <w:br/>
        <w:t>ст.7.30.1 Кодекса 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 Признать жалобу ООО «АТГ СП» на действия ФКУ «Специальный центр</w:t>
        <w:br/>
        <w:t>МЧС России» обоснованной.</w:t>
        <w:br/>
        <w:t>2. Признать в действиях Заказчика нарушения п.1 ч.1 ст.33 Закона о</w:t>
        <w:br/>
        <w:t>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Председательствующего Д.С. Грешнева</w:t>
        <w:br/>
        <w:t>Члены комиссии:</w:t>
        <w:br/>
        <w:t>А.А. Леонова</w:t>
        <w:br/>
        <w:t>М.В. Сорбучева</w:t>
        <w:br/>
        <w:t>Исп.Леонова А.А.</w:t>
        <w:br/>
        <w:t>тел.(495) 784-75-05</w:t>
        <w:br/>
        <w:t>2025-16540</w:t>
      </w:r>
    </w:p>
    <w:p>
      <w:pPr>
        <w:pStyle w:val="Heading1"/>
      </w:pPr>
      <w:r>
        <w:t>Предписание</w:t>
      </w:r>
    </w:p>
    <w:p>
      <w:r>
        <w:t>ФКУ «Специальный центр МЧС</w:t>
        <w:br/>
        <w:t>России»</w:t>
        <w:br/>
        <w:t>sc@sc.mchs.gov.ru</w:t>
        <w:br/>
        <w:t>ООО «АТГ СП»</w:t>
        <w:br/>
        <w:t>atgsp@mail.ru</w:t>
        <w:br/>
        <w:t>АО «ЕЭТП»</w:t>
        <w:br/>
        <w:t>info@roseltorg.ru</w:t>
        <w:br/>
        <w:t>ПРЕДПИСАНИЕ</w:t>
        <w:br/>
        <w:t>по делу № 077/06/106-4549/2025 об устранении нарушений</w:t>
        <w:br/>
        <w:t>законодательства о контрактной системе</w:t>
        <w:br/>
        <w:t>08.04.2025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М.В. Сорбучевой ,</w:t>
        <w:br/>
        <w:t>на основании решения Комиссии Управления от 08.04.2025 по делу</w:t>
        <w:br/>
        <w:t>№ 077/06/106-4549/2025 , по итогам рассмотрения жалобы ООО «АТГ СП» (далее</w:t>
        <w:br/>
        <w:t>— Заявитель) на действия ФКУ «Специальный центр МЧС России» (далее —</w:t>
        <w:br/>
        <w:t>Заказчик) при проведении электронного аукциона на право заключения</w:t>
        <w:br/>
        <w:t>государственного контракта на на поставку картриджей для электрографических</w:t>
        <w:br/>
        <w:t>печатающих устройств (Закупка № 0373100087725000003) (далее — Аукцион) 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2025-16541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  <w:br/>
        <w:t>с требованиями Закона о контрактной системе и с учетом решения от 08.04.2025 по</w:t>
      </w:r>
    </w:p>
    <w:p>
      <w:r>
        <w:t>делу № 077/06/106-4549/2025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08.04.2025 по делу № 077/06/106-4549/2025 .</w:t>
        <w:br/>
        <w:t>6. Заказчику, к омиссии по осуществлению закупок Заказчика в срок до</w:t>
        <w:br/>
        <w:t>08.05.2025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2025-16541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</w:r>
    </w:p>
    <w:p>
      <w:r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08.04.2025 по делу № 077/06/106-4549/2025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Председательствующего Д.С. Грешнева</w:t>
        <w:br/>
        <w:t>Члены комиссии:</w:t>
        <w:br/>
        <w:t>А.А. Леонова</w:t>
        <w:br/>
        <w:t>М.В. Сорбучева</w:t>
        <w:br/>
        <w:t>Исп.Леонова А.А.</w:t>
        <w:br/>
        <w:t>тел.(495) 784-75-05</w:t>
        <w:br/>
        <w:t>2025-16541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