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202500132489005240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11.04.2025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0373100047525000010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культуры «Государственный центральный театральный музей имени А.А. Бахрушина»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https://zakupki.gov.ru/epz/complaint/card/complaint-information.html?complaintNumber=202500132489005240</w:t>
      </w:r>
    </w:p>
    <w:p/>
    <w:p>
      <w:pPr>
        <w:pStyle w:val="Heading1"/>
      </w:pPr>
      <w:r>
        <w:t>Решение</w:t>
      </w:r>
    </w:p>
    <w:p>
      <w:r>
        <w:t>Театральный музей им. А.А. Бахрушина</w:t>
        <w:br/>
        <w:t>v.eremina@bakhrushinmuseum.ru</w:t>
        <w:br/>
        <w:t>ООО «ТД «Политон-Тех»</w:t>
        <w:br/>
        <w:t>politon_td@mail.ru</w:t>
        <w:br/>
        <w:t>ЭТП ТЭК-Торг</w:t>
        <w:br/>
        <w:t>info@tektorg.ru help@tektorg.ru</w:t>
        <w:br/>
        <w:t>РЕШЕНИЕ</w:t>
        <w:br/>
        <w:t>по делу № 077/06/106-4929/2025 о нарушении</w:t>
        <w:br/>
        <w:t>законодательства о контрактной системе</w:t>
        <w:br/>
        <w:t>14.04.2025 Москва</w:t>
        <w:br/>
        <w:t>Комиссия Управления Федеральной антимонопольной службы по г. Москве</w:t>
        <w:br/>
        <w:t>по контролю в сфере закупок товаров, работ, услуг (далее – Комиссия Управления) в</w:t>
        <w:br/>
        <w:t>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Ведущего специалиста-эксперта отдела обжалования государственных закупок</w:t>
        <w:br/>
        <w:t>М.О. Мацневой,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Театральный музей им. А.А. Бахрушина: Ереминой В.А., до объявления</w:t>
        <w:br/>
        <w:t>перерыва (по доверенности № 35 от 17.09.2024), Барахтенко А.В., после объявления</w:t>
        <w:br/>
        <w:t>перерыва (по доверенности № 24 от 09.04.2025);</w:t>
        <w:br/>
        <w:t>ООО «ТД «Политон-Тех»: Шлычковой А.И. (по доверенности № 1 от</w:t>
        <w:br/>
        <w:t>10.04.2025);</w:t>
        <w:br/>
        <w:t>рассмотрев жалобу ООО «ТД «Политон-Тех» (далее — Заявитель) на действия</w:t>
        <w:br/>
        <w:t>Театрального музея им. А.А. Бахрушина (далее — Заказчик) при проведении</w:t>
        <w:br/>
        <w:t>электронного аукциона на право заключения контракта на поставку картриджей</w:t>
        <w:br/>
        <w:t>(Закупка №0373100047525000010) (далее – аукцион)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2025-17776</w:t>
        <w:br/>
        <w:t>2</w:t>
        <w:br/>
        <w:t>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аукциона.</w:t>
        <w:br/>
        <w:t>На заседании Комиссией Управления рассмотрены документы</w:t>
        <w:br/>
        <w:t>и сведения, запрашиваемые посредством Единой информационной системы.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содержать, в том числе, описание объекта закупки в соответствии</w:t>
        <w:br/>
        <w:t>со ст.33 Закона о контрактной системе.</w:t>
        <w:br/>
        <w:t>Ч.1 ст.33 Закона о контрактной системе установлено, что Заказчик в случаях,</w:t>
        <w:br/>
        <w:t>предусмотренных Законом о контрактной системе, при описании объекта закупки</w:t>
        <w:br/>
        <w:t>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</w:r>
    </w:p>
    <w:p>
      <w:r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2025-17776</w:t>
        <w:br/>
        <w:t>3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таком описании должно содержаться обоснование</w:t>
        <w:br/>
        <w:t>необходимости использования других показателей, требований, условных</w:t>
        <w:br/>
        <w:t>обозначений и терминологии.</w:t>
        <w:br/>
        <w:t>Согласно ч.2 ст.33 Закона о контрактной системе описание объекта закупки в</w:t>
      </w:r>
    </w:p>
    <w:p>
      <w:r>
        <w:t>соответствии с требованиями, указанными в части 1 настоящей статьи, должно</w:t>
        <w:br/>
        <w:t>содержать показатели, позволяющие определить соответствие закупаемых товара,</w:t>
        <w:br/>
        <w:t>работы, услуги установленным заказчиком требованиям. При этом указываются</w:t>
        <w:br/>
        <w:t>максимальные и (или) минимальные значения таких показателей и (или) значения</w:t>
        <w:br/>
        <w:t>показателей, которые не могут изменяться.</w:t>
        <w:br/>
        <w:t>Комиссией Управления установлено, что согласно описанию объекта закупки</w:t>
        <w:br/>
        <w:t>Заказчиком установлены требования к закупаемым товарам, в том числе:</w:t>
        <w:br/>
        <w:t>- Оригинальный картридж к принтеру Kyocera Ecosys M2035dn.</w:t>
        <w:br/>
        <w:t>Идентификатор: 178036794, ОКПД2 26.20.40.190:</w:t>
        <w:br/>
        <w:t>Тип расходного материала: оригинальный. Значение характеристики не</w:t>
        <w:br/>
        <w:t>может изменяться участником закупки.</w:t>
        <w:br/>
        <w:t>- Оригинальный картридж для принтера HP Color LaserJet PRO M452dn.</w:t>
        <w:br/>
        <w:t>Идентификатор: 17806250, ОКПД2 26.20.40.190:</w:t>
        <w:br/>
        <w:t>Тип расходного материала: оригинальный. Значение характеристики не</w:t>
        <w:br/>
        <w:t>может изменяться участником закупки.</w:t>
        <w:br/>
        <w:t>- Оригинальный картридж к принтеру Pantum m7100. Идентификатор:</w:t>
        <w:br/>
        <w:t>178051888, ОКПД2 26.20.40.190:</w:t>
        <w:br/>
        <w:t>Тип расходного материала: оригинальный. Значение характеристики не</w:t>
        <w:br/>
        <w:t>может изменяться участником закупки.</w:t>
        <w:br/>
        <w:t>Согласно доводам жалобы Заказчиком в составе извещения неправомерно</w:t>
        <w:br/>
        <w:t>установлено требование о поставке исключительно оригинальных товаров, в том</w:t>
        <w:br/>
        <w:t>числе по вышеуказанным позициям, без возможности поставки совместимой</w:t>
        <w:br/>
        <w:t>продукции.</w:t>
        <w:br/>
        <w:t>В соответствии с ч.1 ст. 106 Закона о контрактной системе лица, права и</w:t>
        <w:br/>
        <w:t>законные интересы которых непосредственно затрагиваются в результате</w:t>
        <w:br/>
        <w:t>рассмотрения жалобы, вправе направить в контрольный орган в сфере закупок</w:t>
        <w:br/>
        <w:t>возражения на жалобу и участвовать в ее рассмотрении лично или через своих</w:t>
        <w:br/>
        <w:t>представителей.</w:t>
        <w:br/>
        <w:t>На заседание Комиссией Управления представитель Заказчика пояснил, что у</w:t>
        <w:br/>
        <w:t>Заказчика имеется оборудование, которое находится на гарантии у поставщика, а</w:t>
        <w:br/>
        <w:t>именно МФУ Canon С3226i (3 шт.), МФУ Pantum ВМ5100FDW (12 шт.), что</w:t>
        <w:br/>
        <w:t>подтверждается гарантийным письмом от поставщика. Применение</w:t>
        <w:br/>
        <w:t>2025-17776</w:t>
        <w:br/>
        <w:t>4</w:t>
        <w:br/>
        <w:t>неоригинальных картриджей может привести к выходу оборудования из строя и в</w:t>
        <w:br/>
        <w:t>данном случае бесплатный ремонт или замена оборудования в рамках гарантийных</w:t>
        <w:br/>
        <w:t>обязательств поставщиком не производится.</w:t>
        <w:br/>
        <w:t>Факт использования Заказчиком эквивалентных и неоригинальных товаров</w:t>
        <w:br/>
        <w:t>«тонер-картридж», которое впоследствии приводили к поломкам оборудования,</w:t>
        <w:br/>
        <w:t>подтверждается заключением № 0607/22 от 07.06.2022 и актом выполненных работ</w:t>
        <w:br/>
        <w:t>№2029 от 06.02.2023.</w:t>
      </w:r>
    </w:p>
    <w:p>
      <w:r>
        <w:t>Кроме того на заседании Комиссии Управления представителем Заказчика</w:t>
        <w:br/>
        <w:t>представлены следующие документы.</w:t>
        <w:br/>
        <w:t>- Письмо от АО «Ренессанс-Реставрация» (Исх. № 286/25 от 10.04.2025),</w:t>
        <w:br/>
        <w:t>согласно которому между Заказчиком и АО «Ренессанс-Реставрация» заключен</w:t>
        <w:br/>
        <w:t>государственный контракт от 26.11.2020 № 0373100047520000026.</w:t>
        <w:br/>
        <w:t>В рамках исполнения вышеуказанного контракта АО «Ренессанс-</w:t>
        <w:br/>
        <w:t>Реставрация» были поставлены печатные устройства, находящиеся на гарантийном</w:t>
        <w:br/>
        <w:t>обслуживании, в том числе МФУ Canon и МФУ Pantum.</w:t>
        <w:br/>
        <w:t>Согласно условиям контракта, гарантийный срок на поставляемое</w:t>
        <w:br/>
        <w:t>оборудование устанавливается в соответствии с технической документацией</w:t>
        <w:br/>
        <w:t>завода-изготовителя (паспортом изделия), прилагаемым к каждому устройству, и</w:t>
        <w:br/>
        <w:t>составляет 3 года, В течение этого периода АО «Ренессанс-Реставрация» обязуется</w:t>
        <w:br/>
        <w:t>выполнять бесплатный ремонт или замену оборудования в случае выявления</w:t>
        <w:br/>
        <w:t>производственных дефектов, если Покупатель докажет, что они возникли до</w:t>
        <w:br/>
        <w:t>момента перехода риска случайной гибели или случайной порчи на Покупателя или</w:t>
        <w:br/>
        <w:t>по причинам, возникшим до этого момента.</w:t>
        <w:br/>
        <w:t>Гарантия не распространяется на случаи, когда неисправность вызвана:</w:t>
        <w:br/>
        <w:t>- Неправильной эксплуатацией (нарушением правил, изложенных в</w:t>
        <w:br/>
        <w:t>руководстве пользователя); |</w:t>
        <w:br/>
        <w:t>- Использованием неоригинальных расходных материалов (картриджей,</w:t>
        <w:br/>
        <w:t>тонеров и др.);</w:t>
        <w:br/>
        <w:t>- Механическими повреждениями, возникшими по вине пользователя;</w:t>
        <w:br/>
        <w:t>- Попытками самостоятельного ремонта или вмешательством третьих лиц.</w:t>
        <w:br/>
        <w:t>В частности, применение неоригинальных (несертифицированных)</w:t>
        <w:br/>
        <w:t>картриджей может привести к выходу оборудования из строя, и в таких случаях</w:t>
        <w:br/>
        <w:t>бесплатный ремонт или замена оборудования в рамках гарантийных обязательств</w:t>
        <w:br/>
        <w:t>по контракту не производится.</w:t>
        <w:br/>
        <w:t>- Руководство по эксплуатации принтера KYOCERA, согласно которому, в том</w:t>
        <w:br/>
        <w:t>числе указаны следующие положения:</w:t>
        <w:br/>
        <w:t>«Пожалуйста, примите во внимание, что в случае если пользователь решит</w:t>
        <w:br/>
        <w:t>использовать неоригинальный (контрафактный или совместимый) тонер, то мы</w:t>
        <w:br/>
        <w:t>не гарантируем надлежащую работу устройства. Мы не проводили тестирования</w:t>
        <w:br/>
        <w:t>тонеров, изготовленных другими производителями, в связи с чем мы не можем</w:t>
        <w:br/>
        <w:t>достоверно утверждать, что тот или иной тонер, изготовленный другим</w:t>
        <w:br/>
        <w:t>производителем, совместим с нашей продукцией. Мы рекомендуем использовать</w:t>
        <w:br/>
        <w:t>оригинальный тонер, как указано в Руководстве пользователя, прилагаемом к</w:t>
        <w:br/>
        <w:t>устройству. Использование неоригинального (контрафактного или совместимого)</w:t>
      </w:r>
    </w:p>
    <w:p>
      <w:r>
        <w:t>тонера может привести к повреждению устройства. Подобное повреждение</w:t>
        <w:br/>
        <w:t>2025-17776</w:t>
        <w:br/>
        <w:t>5</w:t>
        <w:br/>
        <w:t>может повлиять на условия гарантии и повлечь дополнительные расходы для</w:t>
        <w:br/>
        <w:t>пользователя в связи со снятием таких устройств с гарантийного ремонта.</w:t>
        <w:br/>
        <w:t>Кроме того, использование контрафактного тонера – это поддержка незаконной</w:t>
        <w:br/>
        <w:t>деятельности недобросовестных производителей, действующих с нарушением</w:t>
        <w:br/>
        <w:t>законов Российской Федерации. Просим принять во внимание настоящую</w:t>
        <w:br/>
        <w:t>информацию о рисках, связанных с использованием неоригинального тонера»;</w:t>
        <w:br/>
        <w:t>«Мы не несем ответственности за любое повреждение, вызванное</w:t>
        <w:br/>
        <w:t>использованием в этом аппарате расходных материалов других производителей.».</w:t>
        <w:br/>
        <w:t>Вместе с тем Комиссией Управления отмечено на необходимость</w:t>
        <w:br/>
        <w:t>предоставления документов, устанавливающих гарантийные обязательства</w:t>
        <w:br/>
        <w:t>поставщика, в частности гарантийных талонов или карт, полученных при поставке</w:t>
        <w:br/>
        <w:t>Заказчику МФУ , ввиду чего, был объявлен перерыв в рассмотрении жалобы для</w:t>
        <w:br/>
        <w:t>предоставления данных документов.</w:t>
        <w:br/>
        <w:t>После объявления перерыва Заказчиком на заседании Комиссии Управления</w:t>
        <w:br/>
        <w:t>были представлены следующие сведения и документы.</w:t>
        <w:br/>
        <w:t>Информационное письмо от ООО «Киосера Документ Солюшенз Рус» (Исх.</w:t>
        <w:br/>
        <w:t>№ 4189 от 18.01.2021г.), согласно которому: « Компания KYOCERA, как</w:t>
        <w:br/>
        <w:t>производитель печатной техники, не подтверждает эквивалентность расходных</w:t>
        <w:br/>
        <w:t>материалов сторонних производителей, восстановленных или заявленных</w:t>
        <w:br/>
        <w:t>сторонними производителями как «аналоги» и (или) «совместимые расходные</w:t>
        <w:br/>
        <w:t>материалы» оригинальным расходным материалам KYOCERA и не подтверждает</w:t>
        <w:br/>
        <w:t>их совместимость с печатным оборудованием KYOCERA. Кроме того. обращаем</w:t>
        <w:br/>
        <w:t>Ваше внимание на прекращение действия сертификатов Таможенного Союза на</w:t>
        <w:br/>
        <w:t>печатающую технику KYOCERA при использовании расходных и ресурсных</w:t>
        <w:br/>
        <w:t>материалов сторонних производителей.</w:t>
        <w:br/>
        <w:t>Гарантийные обязательства KYOCERA прекращаются по фактам</w:t>
        <w:br/>
        <w:t>возникновения неисправностей, вызванных использованием перезаправленных,</w:t>
        <w:br/>
        <w:t>восстановленных или иных картриджей сторонних производителей. »</w:t>
        <w:br/>
        <w:t>Информационное письмо от ООО «Канон Ру» (Исх.1508141319 от 13.08.2015</w:t>
        <w:br/>
        <w:t>г.) согласно которому: « При этом компания Canon не проводила и не поручала</w:t>
        <w:br/>
        <w:t>кому-либо проведение испытаний своей техники с установленными расходными</w:t>
        <w:br/>
        <w:t>материалами сторонних изготовителей.</w:t>
        <w:br/>
        <w:t>Оригинальные расходные материалы для печатной техники Canon</w:t>
        <w:br/>
        <w:t>производятся исключительно компанией Canon. Наша компания не выдает</w:t>
        <w:br/>
        <w:t>сторонним производителям ни лицензии на производство расходных материалов,</w:t>
        <w:br/>
        <w:t>ни документы, подтверждающие соответствие технических характеристик</w:t>
      </w:r>
    </w:p>
    <w:p>
      <w:r>
        <w:t>неоригинальных (или эквивалентных) расходных материалов оригинальным</w:t>
        <w:br/>
        <w:t>расходным материалам производства Canon.</w:t>
        <w:br/>
        <w:t>Использование неоригинальных расходных материалов в технике марки</w:t>
        <w:br/>
        <w:t>Canon не допускается, так как может повлечь за собой сбои в работе</w:t>
        <w:br/>
        <w:t>оборудования или выход печатающего устройства из строя, более быстрый износ</w:t>
        <w:br/>
        <w:t>оборудования, ухудшение качества печати, повышение расхода или просыпание</w:t>
        <w:br/>
        <w:t>тонера/утечки чернил, причинение вреда здоровью и/или имуществу пользователя</w:t>
        <w:br/>
        <w:t>из-за негерметичности картриджей. Просим принять во внимание, что гарантия</w:t>
        <w:br/>
        <w:t>изготовителя не распространяется на продукцию Canon в случаях, когда</w:t>
        <w:br/>
        <w:t>2025-17776</w:t>
        <w:br/>
        <w:t>6</w:t>
        <w:br/>
        <w:t>повреждения или дефекты вызваны использованием поддельных или</w:t>
        <w:br/>
        <w:t>неоригинальных расходных материалов. ».</w:t>
        <w:br/>
        <w:t>Информационное письмо от ООО «ЭйчПи Инк» от 02.03.2017 г., согласно</w:t>
        <w:br/>
        <w:t>которому: «Гарантийные обязательства НР расходным материалам</w:t>
        <w:br/>
        <w:t>прекращаются по факту перезаправки или восстановления оригинальной</w:t>
        <w:br/>
        <w:t>продукции, а по печатному оборудованию по факту неисправности, вызванной</w:t>
        <w:br/>
        <w:t>использованием перезаправленных, восстановленных или иных картриджей</w:t>
        <w:br/>
        <w:t>сторонних производителей, в связи с тем они могут нанести вред печатной</w:t>
        <w:br/>
        <w:t>технике НР. Качество печати на принтерах НР, ресурс и качество работы</w:t>
        <w:br/>
        <w:t>оборудования, гарантируется только при использовании оригинальных расходных</w:t>
        <w:br/>
        <w:t>материалов. Рекомендуем использовать в соответствии с технической</w:t>
        <w:br/>
        <w:t>документацией на наше печатное оборудование только расходные материалы</w:t>
        <w:br/>
        <w:t>НР».</w:t>
        <w:br/>
        <w:t>Вместе с этим Комиссия Управления отмечает следующее.</w:t>
        <w:br/>
        <w:t>Согласно ст. 469 Гражданского кодекса Российской Федерации (далее - ГК РФ)</w:t>
        <w:br/>
        <w:t>продавец обязан передать покупателю товар, качество которого соответствует</w:t>
        <w:br/>
        <w:t>договору купли-продажи.</w:t>
        <w:br/>
        <w:t>Согласно п. 2 ст. 470 ГК РФ в случае, когда договором купли-продажи</w:t>
        <w:br/>
        <w:t>предусмотрено предоставление продавцом гарантии качества товара, продавец</w:t>
        <w:br/>
        <w:t>обязан передать покупателю товар, который должен соответствовать требованиям,</w:t>
        <w:br/>
        <w:t>предусмотренным статьей 469 ГК РФ, в течение определенного времени,</w:t>
        <w:br/>
        <w:t>установленного договором (гарантийного срока).</w:t>
        <w:br/>
        <w:t>При этом ст. 721 ГК РФ исполнитель должен оказать услуги, качество которых</w:t>
        <w:br/>
        <w:t>соответствует требованиям предъявляемым к услугам данного вида.</w:t>
        <w:br/>
        <w:t>Комиссия Управления отмечает, что в данном случае речь идёт не о</w:t>
        <w:br/>
        <w:t>фактической совместимости или несовместимости оборудования Заказчика и</w:t>
        <w:br/>
        <w:t>расходных материалов сторонних производителей, а о потребности Заказчика в</w:t>
      </w:r>
    </w:p>
    <w:p>
      <w:r>
        <w:t>оригинальных расходных материалов, для сохранении гарантии на имеющееся у</w:t>
        <w:br/>
        <w:t>него оборудование.</w:t>
        <w:br/>
        <w:t>Таким образом, в случае неисправности оборудования Заказчика, по причине</w:t>
        <w:br/>
        <w:t>использования расходных материалов иных производителей, Заказчик будет лишён</w:t>
        <w:br/>
        <w:t>права бесплатного обслуживания и ремонта оборудования.</w:t>
        <w:br/>
        <w:t>Из совокупности положений Закона о контрактной системе следует, что</w:t>
        <w:br/>
        <w:t>установление требований к техническим, функциональным характеристикам</w:t>
        <w:br/>
        <w:t>товара, работ, услуг, а также иных показателей, связанных с определением</w:t>
        <w:br/>
        <w:t>соответствия поставляемого товара, выполняемых работ, оказываемых услуг</w:t>
        <w:br/>
        <w:t>существующим потребностям, является прерогативой Заказчика.</w:t>
        <w:br/>
        <w:t>Комиссия Управления отмечает, что в руководствах пользователя на</w:t>
        <w:br/>
        <w:t>оборудования, представленных представителем Заказчика в составе возражений, не</w:t>
        <w:br/>
        <w:t>установлен прямой запрет производителя на использование расходных материалов</w:t>
        <w:br/>
        <w:t>иных производителей, что фактически не говорит о том, что Заказчик будет лишен</w:t>
        <w:br/>
        <w:t>гарантийного обслуживания.</w:t>
        <w:br/>
        <w:t>При этом, принимая во внимание пояснения представителя Заказчика, о том,</w:t>
        <w:br/>
        <w:t>что у него имеется оборудование, находящегося на гарантийном обслуживании,</w:t>
        <w:br/>
        <w:t>2025-17776</w:t>
        <w:br/>
        <w:t>7</w:t>
        <w:br/>
        <w:t>Комиссией Управления установлено, что Заказчиком не представлены гарантийные</w:t>
        <w:br/>
        <w:t>талоны или карты, которые должны быть оформлены и предоставлены Заказчику</w:t>
        <w:br/>
        <w:t>непосредственно при поставке закупаемых МФУ , которые бы однозначно</w:t>
        <w:br/>
        <w:t>указывали на необходимость с момента ввода в эксплуатацию устройств</w:t>
        <w:br/>
        <w:t>использования исключительно оригинальных расходных материалов в целях</w:t>
        <w:br/>
        <w:t>соблюдения гарантии, при этом предоставленное письмо АО «Ренессанс-</w:t>
        <w:br/>
        <w:t>Реставрация» (Исх. № 286/25 от 10.04.2025) , и иные документы так же не</w:t>
        <w:br/>
        <w:t>свидетельствует об этом.</w:t>
        <w:br/>
        <w:t>Таким образом, в отсутствие доказательств со стороны Заказчика о прямой</w:t>
        <w:br/>
        <w:t>необходимости в оригинальности товаров производителей Kyocera, HP, Canon,</w:t>
        <w:br/>
        <w:t>Pantum, оспариваемое требование установлено неправомерно.</w:t>
        <w:br/>
        <w:t>На основе вышеизложенного, Комиссия Управления приходит к выводу о</w:t>
        <w:br/>
        <w:t>нарушении Заказчиком положений п.1 ч.1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 6 ст. 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2025-17776</w:t>
        <w:br/>
        <w:t>8</w:t>
        <w:br/>
        <w:t>РЕШИЛА:</w:t>
        <w:br/>
        <w:t>1.Признать жалобу ООО «ТД «Политон-Тех» на действия Театрального музея</w:t>
      </w:r>
    </w:p>
    <w:p>
      <w:r>
        <w:t>им. А.А. Бахрушина обоснованной.</w:t>
        <w:br/>
        <w:t>2.Признать в действиях Заказчика нарушения п.1 ч.1 ст.33 Закона о</w:t>
        <w:br/>
        <w:t>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установленным</w:t>
        <w:br/>
        <w:t>гл. 24 АПК РФ.</w:t>
        <w:br/>
        <w:t>Председательствующий С.И. Казарин</w:t>
        <w:br/>
        <w:t>Члены комиссии: А.А. Матюшенко</w:t>
        <w:br/>
        <w:t>М.О. Мацнева</w:t>
        <w:br/>
        <w:t>Исп.Мацнева М.О.</w:t>
        <w:br/>
        <w:t>тел.8(495)784-75-05</w:t>
        <w:br/>
        <w:t>2025-17776</w:t>
      </w:r>
    </w:p>
    <w:p>
      <w:pPr>
        <w:pStyle w:val="Heading1"/>
      </w:pPr>
      <w:r>
        <w:t>Предписание</w:t>
      </w:r>
    </w:p>
    <w:p>
      <w:r>
        <w:t>Театральный музей им. А.А. Бахрушина</w:t>
        <w:br/>
        <w:t>v.eremina@bakhrushinmuseum.ru</w:t>
        <w:br/>
        <w:t>ООО «ТД «Политон-Тех»</w:t>
        <w:br/>
        <w:t>politon_td@mail.ru</w:t>
        <w:br/>
        <w:t>ЭТП ТЭК-Торг</w:t>
        <w:br/>
        <w:t>info@tektorg.ru help@tektorg.ru</w:t>
        <w:br/>
        <w:t>ПРЕДПИСАНИЕ</w:t>
        <w:br/>
        <w:t>по делу № 077/06/106-4929/2025 об устранении нарушений</w:t>
        <w:br/>
        <w:t>законодательства о контрактной системе</w:t>
        <w:br/>
        <w:t>14.04.2025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Ведущего специалиста-эксперта отдела обжалования государственных закупок</w:t>
        <w:br/>
        <w:t>М.О. Мацневой,</w:t>
        <w:br/>
        <w:t>на основании решения Комиссии от 14.04.2025 по делу №077/06/106-</w:t>
        <w:br/>
        <w:t>4929/2025, по итогам рассмотрения жалобы ООО «ТД «Политон-Тех» (далее —</w:t>
        <w:br/>
        <w:t>Заявитель) на действия Театрального музея им. А.А. Бахрушина (далее — Заказчик)</w:t>
        <w:br/>
        <w:t>при проведении электронного аукциона на право заключения контракта на поставку</w:t>
        <w:br/>
        <w:t>картриджей (Закупка №0373100047525000010) (далее – электронный аукцион,</w:t>
        <w:br/>
        <w:t>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2025-17779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 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об осуществлении закупки в соответствие</w:t>
        <w:br/>
        <w:t>с требованиями Закона о контрактной системе и с учетом решения от 14.04.2025</w:t>
        <w:br/>
        <w:t>по делу № 077/06/106-4929/2025 и разместить соответствующее извещение</w:t>
      </w:r>
    </w:p>
    <w:p>
      <w:r>
        <w:t>об осуществлении закупки в единой информационной системе ;</w:t>
        <w:br/>
        <w:t>-назначить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</w:t>
        <w:br/>
        <w:t>ст.42Закона о контрактной системе.</w:t>
        <w:br/>
        <w:t>4.Оператору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14.04.2025 по делу №077/06/106-</w:t>
        <w:br/>
        <w:t>4929/2025.</w:t>
        <w:br/>
        <w:t>6. Заказчику, комиссии по осуществлению закупок в срок до 14.05.2025</w:t>
        <w:br/>
        <w:t>2025-17779</w:t>
        <w:br/>
        <w:t>3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</w:r>
    </w:p>
    <w:p>
      <w:r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14.04.2025 по делу № 077/06/106-4929/2025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 А.А. Матюшенко</w:t>
        <w:br/>
        <w:t>М.О. Мацнева</w:t>
        <w:br/>
        <w:t>Исп.Мацнева М.О.</w:t>
        <w:br/>
        <w:t>тел.8(495)784-75-05</w:t>
        <w:br/>
        <w:t>2025-17779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