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202500132489006238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0373100013425000113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«Федеральный научно-клинический центр физико-химической медицины имени Академика Ю.М. Лопухина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«Стройинвест»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https://zakupki.gov.ru/epz/complaint/card/complaint-information.html?complaintNumber=202500132489006238</w:t>
      </w:r>
    </w:p>
    <w:p/>
    <w:p>
      <w:pPr>
        <w:pStyle w:val="Heading1"/>
      </w:pPr>
      <w:r>
        <w:t>Решение</w:t>
      </w:r>
    </w:p>
    <w:p>
      <w:r>
        <w:t>ФГБУ «ФНКЦ ФХМ</w:t>
        <w:br/>
        <w:t>им. Ю.М. Лопухина ФМБА России»</w:t>
        <w:br/>
        <w:t>dogovor@rcpcm.org</w:t>
        <w:br/>
        <w:t>ООО «СтройИнвест»</w:t>
        <w:br/>
        <w:t>stroyinvest.13@mail.ru</w:t>
        <w:br/>
        <w:t>РЕШЕНИЕ</w:t>
        <w:br/>
        <w:t>по делу № 077/06/106-5737/2025 о нарушении</w:t>
        <w:br/>
        <w:t>законодательства о контрактной системе</w:t>
        <w:br/>
        <w:t>29.04.2025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</w:t>
        <w:br/>
        <w:t>видеоконференцсвязи) при участии представителей: ФГБУ «ФНКЦ ФХМ</w:t>
        <w:br/>
        <w:t>им. Ю.М. Лопухина ФМБА России»: В.Ю. Демченко (дов.№12 от 14.01.2025),</w:t>
        <w:br/>
        <w:t>Ю.В. Волкова (дов.№54 от 09.10.2024), ООО «СтройИнвест»: Батырова Ш.К. (дов.</w:t>
        <w:br/>
        <w:t>№б/н от 15..01.2025),</w:t>
        <w:br/>
        <w:t>рассмотрев жалобу ООО «СтройИнвест» (далее — Заявитель) на действия</w:t>
        <w:br/>
        <w:t>ФГБУ «ФНКЦ ФХМ им. Ю.М. Лопухина ФМБА России» (далее — Заказчик) при</w:t>
        <w:br/>
        <w:t>проведении электронного аукциона на право заключения государственного</w:t>
        <w:br/>
        <w:t>контракта на комплект сборной модульной конструкции для размещения</w:t>
        <w:br/>
        <w:t>«БИОТЕХНОЛОГИЧЕСКОГО НАУЧНОИССЛЕДОВАТЕЛЬСКОГО ЦЕНТР А</w:t>
        <w:br/>
        <w:t>ФМБА РОССИИ» (Закупка № 0373100013425000113) (далее — аукцион),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2025-20683</w:t>
        <w:br/>
        <w:t>2</w:t>
        <w:br/>
        <w:t>муниципальных нужд» (далее -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1.В составе жалобы Заявитель указывает, что в составе извещения об</w:t>
        <w:br/>
        <w:t>осуществлении закупки Заказчиком неправомерно не установлены ограничения</w:t>
        <w:br/>
        <w:t>закупок товаров, происходящих из иностранных государств, работ, услуг,</w:t>
        <w:br/>
        <w:t>соответственно выполняемых, оказываемых иностранными лицами,</w:t>
        <w:br/>
        <w:t>предусмотренные абз.3 п.1 Постановления Правительства РФ от 23.12.2024 №1875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</w:t>
        <w:br/>
        <w:t>(далее — Постановление № 1875).</w:t>
        <w:br/>
        <w:t>В частности Заявитель указывает, что в рамках поставляемой конструкции</w:t>
        <w:br/>
        <w:t>Заказчиком также закупается оборудование и товары, включенные в Приложение</w:t>
        <w:br/>
        <w:t>№2 к Постановлению №1875, например, такие товары как светильники, которые</w:t>
      </w:r>
    </w:p>
    <w:p>
      <w:r>
        <w:t>включены в Приложения №2 к Постановлению №1875.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закупается «Здания сборные из металла», при</w:t>
        <w:br/>
        <w:t>этом в требованиях к характеристикам такого товара в том числе указано:</w:t>
        <w:br/>
        <w:t>2025-20683</w:t>
        <w:br/>
        <w:t>3</w:t>
        <w:br/>
        <w:t>«321.Светильники: Наличие», «322.Тип светильников: Светодиодный».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</w:r>
    </w:p>
    <w:p>
      <w:r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пп.«б», «в» п.1 ч.2 ст.14 Закона о контрактной системе</w:t>
        <w:br/>
        <w:t>Правительство Российской Федерации вправе с учетом положений ч.3 ст.14</w:t>
        <w:br/>
        <w:t>Закона о контрактной системе принимать меры: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лицами.</w:t>
        <w:br/>
        <w:t>Абз.3,4 п.1 Постановления №1875 установлены: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 к</w:t>
        <w:br/>
        <w:t>Постановлению №1875;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Пп.«в» п.4 Постановления №1875 определено, что, если иное не</w:t>
        <w:br/>
        <w:t>установлено в соответствии с Законом о контрактной системе, с Федеральным</w:t>
        <w:br/>
        <w:t>законом «О закупках товаров, работ, услуг отдельными видами юридических</w:t>
        <w:br/>
        <w:t>2025-20683</w:t>
        <w:br/>
        <w:t>4</w:t>
        <w:br/>
        <w:t>лиц» и принятыми в соответствии с ними нормативными правовыми актами, в</w:t>
        <w:br/>
        <w:t>том числе Постановлением №1875, допускается включать в один объект закупки</w:t>
        <w:br/>
        <w:t>(предмет закупки) товары, работы, услуги как указанные в приложении №1 к</w:t>
        <w:br/>
        <w:t>Постановлению №1875 и приложении №2 к Постановлению №1875, так и не</w:t>
        <w:br/>
        <w:t>указанные в таких приложениях, при этом к включенным в объект закупки</w:t>
      </w:r>
    </w:p>
    <w:p>
      <w:r>
        <w:t>товарам, не указанным в приложении №1 к Постановлению №1875 и приложении</w:t>
        <w:br/>
        <w:t>№2 к Постановлению №1875, применяются положения Постановления №1875,</w:t>
        <w:br/>
        <w:t>касающиеся преимущества, указанного в п.1 Постановления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изделий ограничения , предусмотренные</w:t>
        <w:br/>
        <w:t>абз.3 п.1 Постановления №1875, Заказчиком не устанавливались, при этом в</w:t>
        <w:br/>
        <w:t>составе извещения Заказчиком установлено преимущество в отношении товаров</w:t>
        <w:br/>
        <w:t>российского происхождения, выполняемых работ, оказываемых услуг российскими</w:t>
        <w:br/>
        <w:t>лицами, предусмотренные абз.4 п.1 Постановления №1875.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ограничения, предусмотренные абз.3 п.1 Постановления №1875, так как</w:t>
        <w:br/>
        <w:t>закупаемая Заказчиком конструкция «Здания сборные из металла» не входит в</w:t>
        <w:br/>
        <w:t>Приложение №1 к Постановлению №1875 и Приложение №2 к Постановлению</w:t>
        <w:br/>
        <w:t>№1875, в связи с чем Заказчиком установлено преимущество, предусмотренное</w:t>
        <w:br/>
        <w:t>абз.4 п.1 Постановления №1875.</w:t>
        <w:br/>
        <w:t>Комиссия Управления отмечает, что ограничения закупок товаров, в том</w:t>
        <w:br/>
        <w:t>числе поставляемых при выполнении закупаемых работ, оказании закупаемых</w:t>
      </w:r>
    </w:p>
    <w:p>
      <w:r>
        <w:t>услуг, подлежат установлению в отношении конкретных товаров, закупаемых в</w:t>
        <w:br/>
        <w:t>составе лота и являющихся самостоятельным объектом закупки, а не составных</w:t>
        <w:br/>
        <w:t>частей таких товаров, оборудования или конструкций.</w:t>
        <w:br/>
        <w:t>Вместе с этим, как установлено Комиссией Управления, Заказчиком</w:t>
        <w:br/>
        <w:t>2025-20683</w:t>
        <w:br/>
        <w:t>5</w:t>
        <w:br/>
        <w:t>закупается единая конструкция «Здания сборные из металла», в связи с чем такой</w:t>
        <w:br/>
        <w:t>товар как, например, «Светильник» является составной частью конструкцию, а не</w:t>
        <w:br/>
        <w:t>самостоятельным объектом закупки.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необоснованным.</w:t>
        <w:br/>
        <w:t>2.Также в составе жалобы Заявитель указывает, что описание объекта</w:t>
        <w:br/>
        <w:t>закупки сформировано Заказчиком в нарушение положений Закона о контрактной</w:t>
        <w:br/>
        <w:t>системе, так как при описании оборудования, включенного в состав закупаемой</w:t>
        <w:br/>
        <w:t>конструкции Заказчиком неправомерно не применены соответствующие такому</w:t>
        <w:br/>
        <w:t>оборудованию позиции каталога товаров, работ, услуг для обеспечения</w:t>
        <w:br/>
        <w:t>государственных и муниципальных нужд (далее — КТРУ).</w:t>
        <w:br/>
        <w:t>В частности Заявитель указывает, что Заказчиком закупаются в том числе</w:t>
        <w:br/>
        <w:t>такие инженерные системы как «Система IP-телефонии», «Система внутреннего</w:t>
        <w:br/>
        <w:t>видеонаблюдения», «Система наружного видеонаблюдения», в связи с чем</w:t>
        <w:br/>
        <w:t>Заказчику надлежало применять позиции КТРУ:</w:t>
        <w:br/>
        <w:t>-26.40.33.110-00000012 «Видеокамера»;</w:t>
        <w:br/>
        <w:t>-26.30.23.000-00000004 «Телефонный аппарат».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</w:r>
    </w:p>
    <w:p>
      <w:r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2025-20683</w:t>
        <w:br/>
        <w:t>6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</w:r>
    </w:p>
    <w:p>
      <w:r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2025-20683</w:t>
        <w:br/>
        <w:t>7</w:t>
        <w:br/>
        <w:t>и) дополнительная информация в соответствии с п.19 Правил формирования</w:t>
        <w:br/>
        <w:t>КТРУ 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Законом о контрактной системе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настоящих Правил в отношении каждого такого товара, работы</w:t>
        <w:br/>
        <w:t>услуги, на которые в каталоге имеется подлежащая применению позиция.</w:t>
        <w:br/>
        <w:t>Комиссией Управления определено, что при описании закупаемой конструкции</w:t>
        <w:br/>
        <w:t>Заказчиком применялась позиция КТРУ 25.11.10.000-00000002 «Здания сборные из</w:t>
        <w:br/>
        <w:t>металла», при этом иные позиции КТРУ не применялись Заказчиком при описании</w:t>
        <w:br/>
        <w:t>объекта закупки.</w:t>
      </w:r>
    </w:p>
    <w:p>
      <w:r>
        <w:t>На заседании Комиссии Управления представитель Заказчика пояснил, что</w:t>
        <w:br/>
        <w:t>позиция указанные в составе жалобы позиции КТРУ не применялись Заказчиком в</w:t>
        <w:br/>
        <w:t>связи с тем, что Заказчиком применена позиция КТРУ 25.11.10.000-00000002</w:t>
        <w:br/>
        <w:t>«Здания сборные из металла» в рамках которой Заказчиком закупается конструкция,</w:t>
        <w:br/>
        <w:t>включающая в себя комплекс инженерных систем, а не отдельное оборудование .</w:t>
        <w:br/>
        <w:t>Комиссия Управления отмечает, что, ввиду отсутствия в описании объекта</w:t>
        <w:br/>
        <w:t>закупки такого обособленного оборудования как «Телефонный аппарат»,</w:t>
        <w:br/>
        <w:t>«Видеокамера» у Заказчика отсутствует обязанность применения соответствующих</w:t>
        <w:br/>
        <w:t>позиций КТРУ 26.40.33.110-00000012 «Видеокамера», 26.30.23.000-00000004</w:t>
        <w:br/>
        <w:t>«Телефонный аппарат».</w:t>
        <w:br/>
        <w:t>Сведений об иных позициях КТРУ , подлежащих применению при описании</w:t>
        <w:br/>
        <w:t>объекта закупки Заявителем в составе жалобы не представлена.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необоснованным.</w:t>
        <w:br/>
        <w:t>3.Помимо этого в составе жалобы Заявитель указывал, что по результатам</w:t>
        <w:br/>
        <w:t>закупки фактически осуществляется строительство некапитального сооружения, в</w:t>
        <w:br/>
        <w:t>связи с чем Заказчиком неправомерно не установлены дополнительные требования к</w:t>
        <w:br/>
        <w:t>участникам о наличии у участника опыта выполнения работ в соответствии с п.36</w:t>
        <w:br/>
        <w:t>2025-20683</w:t>
        <w:br/>
        <w:t>8</w:t>
        <w:br/>
        <w:t>приложения «Дополнительные требования к участникам закупки отдельных видов</w:t>
        <w:br/>
        <w:t>товаров, работ, услуг, участникам отдельных видов закупок товаров, работ, услуг для</w:t>
        <w:br/>
        <w:t>обеспечения государственных и муниципальных нужд» (далее — Приложение) к</w:t>
        <w:br/>
        <w:t>Постановлению Правительства №2571 «О дополнительных требованиях к участникам</w:t>
        <w:br/>
        <w:t>закупки отдельных видов товаров, работ, услуг для обеспечения государственных и</w:t>
        <w:br/>
        <w:t>муниципальных нужд, а также об информации и документах, подтверждающих</w:t>
        <w:br/>
        <w:t>соответствие участников закупки указанным дополнительным требованиям, и</w:t>
        <w:br/>
        <w:t>признании утратившими силу некоторых актов и отдельных положений актов</w:t>
        <w:br/>
        <w:t>Правительства Российской Федерации» (далее — Постановление №2571).</w:t>
        <w:br/>
        <w:t>Комиссией Управления установлено, что в описании объекта закупки в том</w:t>
        <w:br/>
        <w:t>числе указано: « Под поставкой Оборудования в Контракте понимается комплекс</w:t>
        <w:br/>
        <w:t>мероприятий по доставке элементов и комплектующих Оборудования по адресу</w:t>
        <w:br/>
        <w:t>поставки, а также сборка, установка и передача готового Оборудования, оказания</w:t>
        <w:br/>
        <w:t>Услуг по инструктажу специалистов в соответствии с требованиями настоящего</w:t>
      </w:r>
    </w:p>
    <w:p>
      <w:r>
        <w:t>Технического задания для дальнейшей эксплуатации Заказчиком. Поставляемый</w:t>
        <w:br/>
        <w:t>комплект сборно-модульной конструкции по своим техническим, функциональным,</w:t>
        <w:br/>
        <w:t>качественным и другим характеристикам должен соответствовать требованиям</w:t>
        <w:br/>
        <w:t>настоящего Технического задания. Все используемые в процессе сборки материалы</w:t>
        <w:br/>
        <w:t>должны быть новыми, не бывшими в употреблении, в ремонте, в том числе которые</w:t>
        <w:br/>
        <w:t>не были восстановлены, у которых не была осуществлена замена составных частей,</w:t>
        <w:br/>
        <w:t>не были восстановлены потребительские свойства, должны быть</w:t>
        <w:br/>
        <w:t>зарегистрированными для обращения на территории Российской Федерации,</w:t>
        <w:br/>
        <w:t>сертифицированными (декларированными), должны соответствовать стандартам</w:t>
        <w:br/>
        <w:t>качества, технической спецификации завода-изготовителя, должны иметь</w:t>
        <w:br/>
        <w:t>сертификаты соответствия, технические паспорта завода-изготовителя.</w:t>
        <w:br/>
        <w:t>В собранном виде оборудование должно включать в себя необходимое</w:t>
        <w:br/>
        <w:t>внутреннее инженерное обеспечение в максимальной готовности для подключения и</w:t>
        <w:br/>
        <w:t>эксплуатации: отопление, приточно-вытяжную вентиляцию, кондиционирование,</w:t>
        <w:br/>
        <w:t>электрическое оснащение в соответствии с назначением помещений,</w:t>
        <w:br/>
        <w:t>структурированную кабельную систему (СКС), систему автоматической пожарной</w:t>
        <w:br/>
        <w:t>сигнализации, контурное заземление, места подключения к внешним сетям. Все</w:t>
        <w:br/>
        <w:t>решения по внутреннему инженерному обеспечению (отопление, вентиляция,</w:t>
        <w:br/>
        <w:t>кондиционирование, электроснабжение, электроосвещение, водоснабжение,</w:t>
        <w:br/>
        <w:t>водоотведение, снабжение технологическими газами, слаботочные сети)</w:t>
        <w:br/>
        <w:t>предварительно согласовываются с Заказчиком до непосредственной закупки</w:t>
        <w:br/>
        <w:t>инженерного оборудования и монтажа на объекте.</w:t>
        <w:br/>
        <w:t>Сборная модульная конструкция должна включать в себя модуль медицинский</w:t>
        <w:br/>
        <w:t>климатизированный «Чистое помещение», место размещения и подключения его к</w:t>
        <w:br/>
        <w:t>внутренним инженерным коммуникациям, необходимым для обеспечения его</w:t>
        <w:br/>
        <w:t>полноценного функционирования по прямому назначению. Подключение и прокладка</w:t>
        <w:br/>
        <w:t>наружных сетей не входит в поставку оборудования. Места подключения модуля к</w:t>
        <w:br/>
        <w:t>наружным сетям и коммуникациям согласовываются с Заказчиком до этапа</w:t>
        <w:br/>
        <w:t>поставки и монтажа комплекта поставки модуля на место установки. ».</w:t>
        <w:br/>
        <w:t>2025-20683</w:t>
        <w:br/>
        <w:t>9</w:t>
        <w:br/>
        <w:t>В соответствии со ст.2 Федерального закона от 30 декабря 2009 г.</w:t>
        <w:br/>
        <w:t>№384-ФЗ «Технический регламент о безопасности зданий и сооружений»:</w:t>
        <w:br/>
        <w:t>- здание - результат строительства, представляющий собой объемную</w:t>
        <w:br/>
        <w:t>строительную систему, имеющую надземную и (или) подземную части, включающую</w:t>
        <w:br/>
        <w:t>в себя помещения, сети инженерно-технического обеспечения и системы инженерно-</w:t>
        <w:br/>
        <w:t>технического обеспечения и предназначенную для проживания и (или) деятельности</w:t>
        <w:br/>
        <w:t>людей, размещения производства, хранения продукции или содержания животных;</w:t>
      </w:r>
    </w:p>
    <w:p>
      <w:r>
        <w:t>- сооружение - результат строительства, представляющий собой объемную,</w:t>
        <w:br/>
        <w:t>плоскостную или линейную строительную систему, имеющую наземную, надземную</w:t>
        <w:br/>
        <w:t>и (или) подземную части, состоящую из несущих, а в отдельных случаях и</w:t>
        <w:br/>
        <w:t>ограждающих строительных конструкций и предназначенную для выполнения</w:t>
        <w:br/>
        <w:t>производственных процессов различного вида, хранения продукции, временного</w:t>
        <w:br/>
        <w:t>пребывания людей, перемещения людей и грузов.</w:t>
        <w:br/>
        <w:t>Согласно п.10 ст.1 Градостроительного кодекса Российской Федерации</w:t>
        <w:br/>
        <w:t>(далее - ГрК РФ) объект капитального строительства - здание, строение, сооружение,</w:t>
        <w:br/>
        <w:t>объекты, строительство которых не завершено (далее - объекты незавершенного</w:t>
        <w:br/>
        <w:t>строительства), за исключением некапитальных строений, сооружений и</w:t>
        <w:br/>
        <w:t>неотделимых улучшений земельного участка (замощение, покрытие и другие).</w:t>
        <w:br/>
        <w:t>В силу п.10.2 ст.1 ГрК РФ некапитальные строения, сооружения - строения,</w:t>
        <w:br/>
        <w:t>сооружения, которые не имеют прочной связи с землей и конструктивные</w:t>
        <w:br/>
        <w:t>характеристики которых позволяют осуществить их перемещение и (или) демонтаж и</w:t>
        <w:br/>
        <w:t>последующую сборку без несоразмерного ущерба назначению и без изменения</w:t>
        <w:br/>
        <w:t>основных характеристик строений, сооружений (в том числе киосков, навесов и</w:t>
        <w:br/>
        <w:t>других подобных строений, сооружений).</w:t>
        <w:br/>
        <w:t>Комиссия Управления отмечает, что модульные объекты (конструкции) могут</w:t>
        <w:br/>
        <w:t>быть отнесены к некапитальным строениям, сооружениям, определение которых дано</w:t>
        <w:br/>
        <w:t>в пункте п.10.2 ст.1 ГрК РФ, при этом модульное строительство является технологией</w:t>
        <w:br/>
        <w:t>строительства.</w:t>
        <w:br/>
        <w:t>Отнесение объектов к объектам капитального строительства или к</w:t>
        <w:br/>
        <w:t>некапитальным строениям, сооружениям необходимо осуществлять в соответствии с</w:t>
        <w:br/>
        <w:t>критериями п.10, 10.2 ст.1 ГрК РФ.</w:t>
        <w:br/>
        <w:t>Аналогичная позиция указана в письме Минстроя России от 23.01.2025 N 3236-</w:t>
        <w:br/>
        <w:t>СМ/08 «О нормативно-правовом регулировании применения модульных зданий и</w:t>
        <w:br/>
        <w:t>сооружений при строительстве социально значимых объектов в части их возведения,</w:t>
        <w:br/>
        <w:t>получения заключения государственной экспертизы и ввода в эксплуатацию».</w:t>
        <w:br/>
        <w:t>Учитывая изложенное, в рамках данной конкурентной процедуры возводимое</w:t>
        <w:br/>
        <w:t>модульное здание, в соответствии с ГрК РФ, относится к некапитальному строению,</w:t>
        <w:br/>
        <w:t>поскольку не имеет прочной связи с землей, а также конструктивные характеристики</w:t>
        <w:br/>
        <w:t>модульного здания позволяют осуществить его перемещение и (или) демонтаж и</w:t>
        <w:br/>
        <w:t>последующую сборку.</w:t>
        <w:br/>
        <w:t>Вместе с этим, как установлено Комиссией Управления, в рамках контракта,</w:t>
      </w:r>
    </w:p>
    <w:p>
      <w:r>
        <w:t>заключаемого по результатам обжалуемой конкурентной процедуры, подлежат</w:t>
        <w:br/>
        <w:t>осуществлению также работы по сборке и установке поставляемой модульной</w:t>
        <w:br/>
        <w:t>2025-20683</w:t>
        <w:br/>
        <w:t>10</w:t>
        <w:br/>
        <w:t>конструкции, в связи с чем, фактически, исполнителю контракта надлежит</w:t>
        <w:br/>
        <w:t>осуществить возведение некапитального сооружения.</w:t>
        <w:br/>
        <w:t>Таким образом, Комиссия Управления приходит к выводу, что фактическим</w:t>
        <w:br/>
        <w:t>объектом закупки является не поставка товара, а строительство некапитального</w:t>
        <w:br/>
        <w:t>сооружения, так как конечным результатам работ является возведенное некапитальное</w:t>
        <w:br/>
        <w:t>сооружение.</w:t>
        <w:br/>
        <w:t>В силу ч.2 ст.31 Закона о контрактной системе Правительство Российской</w:t>
        <w:br/>
        <w:t>Федерации вправе устанавливать к участникам закупок отдельных видов товаров,</w:t>
        <w:br/>
        <w:t>работ, услуг дополнительные требования, в том числе к наличию опыта работы,</w:t>
        <w:br/>
        <w:t>связанного с предметом контракта, и деловой репутации.</w:t>
        <w:br/>
        <w:t>Согласно ч.3 ст.31 Закона о контрактной системе перечень информации и</w:t>
        <w:br/>
        <w:t>документов, которые подтверждают соответствие участников закупок</w:t>
        <w:br/>
        <w:t>дополнительным требованиям, указанным в ч.2 и 2.1 ст.31 Закона о контрактной</w:t>
        <w:br/>
        <w:t>системе, устанавливается Правительством Российской Федерации.</w:t>
        <w:br/>
        <w:t>Согласно ч.4 ст.31 Закона о контрактной системе в случае установления</w:t>
        <w:br/>
        <w:t>Правительством Российской Федерации в соответствии с ч.2 ст.31 Закона о</w:t>
        <w:br/>
        <w:t>контрактной системе дополнительных требований к участникам закупок заказчики</w:t>
        <w:br/>
        <w:t>при определении поставщиков (подрядчиков, исполнителей) обязаны устанавливать</w:t>
        <w:br/>
        <w:t>такие дополнительные требования.</w:t>
        <w:br/>
        <w:t>Вместе с этим пп.«а» п.1 Постановление №2571 установлено, что к</w:t>
        <w:br/>
        <w:t>участникам закупки отдельных видов товаров, работ, услуг предъявляются</w:t>
        <w:br/>
        <w:t>дополнительные требования согласно Приложению. Соответствие участников</w:t>
        <w:br/>
        <w:t>закупки указанным дополнительным требованиям подтверждается информацией и</w:t>
        <w:br/>
        <w:t>документами, предусмотренными Приложением.</w:t>
        <w:br/>
        <w:t>Согласно пп.«а» п.3 Постановления №2571 положения Постановления №2571</w:t>
        <w:br/>
        <w:t>применяются при проведении конкурентных способов определения поставщиков</w:t>
        <w:br/>
        <w:t>(подрядчиков, исполнителей), при этом:</w:t>
        <w:br/>
        <w:t>-позиция Приложения применяется с учетом положений п.3</w:t>
        <w:br/>
        <w:t>Постановления №2571 в случае, если объект закупки включает один или несколько</w:t>
        <w:br/>
        <w:t>закупаемых товаров, работ, услуг, указанных в приложении в соответствующей</w:t>
        <w:br/>
        <w:t>позиции графы «Наименование отдельных видов товаров, работ, услуг, являющихся</w:t>
        <w:br/>
        <w:t>объектом закупки, наименование товаров, работ, услуг, являющихся объектом</w:t>
        <w:br/>
        <w:t>отдельных видов закупок» вне зависимости от сферы осуществления деятельности</w:t>
        <w:br/>
        <w:t>заказчика;</w:t>
        <w:br/>
        <w:t>-позиции 6 - 13, 17 и 18 приложения применяются в случае, если при</w:t>
      </w:r>
    </w:p>
    <w:p>
      <w:r>
        <w:t>осуществлении закупки начальная (максимальная) цена контракта для обеспечения</w:t>
        <w:br/>
        <w:t>федеральных нужд превышает 10 млн. рублей, для обеспечения нужд субъектов</w:t>
        <w:br/>
        <w:t>Российской Федерации, муниципальных нужд - 5 млн. рублей.</w:t>
        <w:br/>
        <w:t>Согласно п.9 Приложения при проведении закупочной процедуры объектом</w:t>
        <w:br/>
        <w:t>которой являются работы по строительству некапитального строения, сооружения</w:t>
        <w:br/>
        <w:t>(строений, сооружений), благоустройству территории к участникам закупочной</w:t>
        <w:br/>
        <w:t>процедуры предъявляются дополнительные требования о наличие у участника</w:t>
        <w:br/>
        <w:t>закупки одного из следующих видов опыта выполнения работ:</w:t>
        <w:br/>
        <w:t>2025-20683</w:t>
        <w:br/>
        <w:t>11</w:t>
        <w:br/>
        <w:t>1) опыт исполнения договора, предусматривающего выполнение работ по</w:t>
        <w:br/>
        <w:t>строительству некапитального строения, сооружения (строений, сооружений),</w:t>
        <w:br/>
        <w:t>благоустройству территории;</w:t>
        <w:br/>
        <w:t>2) опыт исполнения договора строительного подряда, предусматривающего</w:t>
        <w:br/>
        <w:t>выполнение работ по строительству, реконструкции объекта капитального</w:t>
        <w:br/>
        <w:t>строительства (в том числе линейного объекта);</w:t>
        <w:br/>
        <w:t>3) опыт выполнения участником закупки, являющимся застройщиком, работ по</w:t>
        <w:br/>
        <w:t>строительству, реконструкции объекта капитального строительства (в том числе</w:t>
        <w:br/>
        <w:t>линейного объекта).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 начальной (максимальной)</w:t>
        <w:br/>
        <w:t>цене контракта (цена отдельных этапов исполнения контракта, если проектом</w:t>
        <w:br/>
        <w:t>контракта предусмотрены такие этапы), источнике финансирования, наименовании</w:t>
        <w:br/>
        <w:t>валюты в соответствии с общероссийским классификатором валют. В случае,</w:t>
        <w:br/>
        <w:t>предусмотренном ч.24 ст.22 Закона о контрактной системе, указываются начальная</w:t>
        <w:br/>
        <w:t>цена единицы товара, работы, услуги, а также начальная сумма цен указанных</w:t>
        <w:br/>
        <w:t>единиц и максимальное значение цены контракта. В случаях, установленных</w:t>
        <w:br/>
        <w:t>Правительством Российской Федерации в соответствии с ч.2 ст.34 Закона о</w:t>
        <w:br/>
        <w:t>контрактной системе, указываются ориентировочное значение цены контракта либо</w:t>
        <w:br/>
        <w:t>формула цены и максимальное значение цены контракта.</w:t>
        <w:br/>
        <w:t>Вместе с этим, как установлено выше Комиссией Управления, объектом</w:t>
        <w:br/>
        <w:t>закупочной процедуры является строительство некапитального сооружения , при этом</w:t>
        <w:br/>
        <w:t>начальная (максимальная) цена контракта составляет 497 475 000,00 руб.</w:t>
        <w:br/>
        <w:t>Согласно ч.5 ст.31 Закона о контрактной системе информация об</w:t>
        <w:br/>
        <w:t>установленных требованиях в соответствии с частями 1, 1.1, 2 и 2.1 ст.31 Закона о</w:t>
        <w:br/>
        <w:t>контрактной системе указывается заказчиком в извещении об осуществлении закупки</w:t>
      </w:r>
    </w:p>
    <w:p>
      <w:r>
        <w:t>и документации о закупке (в случае, если Закон ом о контрактной системе</w:t>
        <w:br/>
        <w:t>предусмотрена документация о закупке).</w:t>
        <w:br/>
        <w:t>Согласно п.12 ч.1 ст.42 Закона о контрактной системе извещение об</w:t>
        <w:br/>
        <w:t>осуществлении закупки, должно содержать требования, предъявляемые к участникам</w:t>
        <w:br/>
        <w:t>закупки в соответствии с ч.1 ст.31 Закона о контрактной системе, требования,</w:t>
        <w:br/>
        <w:t>предъявляемые к участникам закупки в соответствии с ч.2 и 2.1 (при наличии таких</w:t>
        <w:br/>
        <w:t>требований) ст.31 Закона о контрактной системе, и исчерпывающий перечень</w:t>
        <w:br/>
        <w:t>документов, подтверждающих соответствие участника закупки таким требованиям, а</w:t>
        <w:br/>
        <w:t>также требование, предъявляемое к участникам закупки в соответствии с ч.1.1 ст. 31</w:t>
        <w:br/>
        <w:t>Закона о контрактной системе (при наличии такого требования).</w:t>
        <w:br/>
        <w:t>Комиссией Управления установлено, что в составе извещения об</w:t>
        <w:br/>
        <w:t>осуществлении закупки дополнительные требования к участникам закупки в</w:t>
        <w:br/>
        <w:t>соответствии с п.9 Приложения не устанавливались.</w:t>
        <w:br/>
        <w:t>На основании вышеизложенного, Комиссия Управления приходит к выводу о</w:t>
        <w:br/>
        <w:t>нарушении Заказчиком ч.5 ст.31, п.12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2025-20683</w:t>
        <w:br/>
        <w:t>12</w:t>
        <w:br/>
        <w:t>ч.5 ст.7.30.1 Кодекса Российской Федерации об административных правонарушениях.</w:t>
        <w:br/>
        <w:t>4.Также в составе жалобы Заявитель указывает, что в структурированной</w:t>
        <w:br/>
        <w:t>форме извещения Заказчиком не указаны все условия поставки оборудования,</w:t>
        <w:br/>
        <w:t>указанные в разделах описания объекта закупки, размещенного в электронном</w:t>
        <w:br/>
        <w:t>документе «3. Описание объекта закупки».</w:t>
        <w:br/>
        <w:t>Кроме того Заявитель указывает, что в структурированной форме</w:t>
        <w:br/>
        <w:t>неправомерно не указаны требования к характеристикам оборудования,</w:t>
        <w:br/>
        <w:t>предусмотренные Заказчиком в электронном документе «Приложение_№1_к_</w:t>
        <w:br/>
        <w:t>Техническому_заданию_СХЕМА_ОБОРУДОВАНИЯ».</w:t>
        <w:br/>
        <w:t>В частности Заявитель указывает на следующие</w:t>
        <w:br/>
        <w:t>требования, указанные в электронном документе</w:t>
        <w:br/>
        <w:t>«Приложение_№1_к_Техническому_заданию_СХЕМА_ОБОРУДОВАНИЯ»:</w:t>
        <w:br/>
        <w:t>-«18 Санузел: 2.40 м2»;</w:t>
        <w:br/>
        <w:t>-«101 Кладовая уборочного инвентаря: 2,16 м2»;</w:t>
        <w:br/>
        <w:t>-«103 Санпропускник общий D/C: 10.51 м2»;</w:t>
        <w:br/>
        <w:t>-«104 Кладовая уборочного инвентаря: 2,16 м2»;</w:t>
        <w:br/>
        <w:t>-«115 Шлюз B/C: 3.80 м2»;</w:t>
        <w:br/>
        <w:t>-«117 Тамбур: 2.16 м2».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</w:r>
    </w:p>
    <w:p>
      <w:r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Комиссией Управления определено, что в описани и объекта закупки,</w:t>
        <w:br/>
        <w:t>размещенном Заказчиком в электронном документе «3. Описание объекта</w:t>
        <w:br/>
        <w:t>закупки», Заказчиком установлено в том числе следующее требование к</w:t>
        <w:br/>
        <w:t>закупаемому оборудованию :</w:t>
        <w:br/>
        <w:t>-«18 Санузел: ≥2,50 М2»;</w:t>
        <w:br/>
        <w:t>2025-20683</w:t>
        <w:br/>
        <w:t>13</w:t>
        <w:br/>
        <w:t>-«101.Тамбур: ≥2,00 М2»;</w:t>
        <w:br/>
        <w:t>-«103.Санпропускник общий D/C: ≥10,50 М2»;</w:t>
        <w:br/>
        <w:t>-«104.Тамбур: ≥2,00 М2»;</w:t>
        <w:br/>
        <w:t>-«115.Производственная зона T-клетки (B): ≥3,50 М2»;</w:t>
        <w:br/>
        <w:t>-«117.Воздушный шлюз С/В: ≥2,00 М2».</w:t>
        <w:br/>
        <w:t>Также в описании объекта закупки указано: «Согласно п. 13. Требования,</w:t>
        <w:br/>
        <w:t>предъявляемые к габаритам ОБОРУДОВАНИЯ.</w:t>
        <w:br/>
        <w:t>Оборудование должно иметь габаритные размеры в соответствии с</w:t>
        <w:br/>
        <w:t>требованиями объекта закупки к составу и площадям помещений. Планировка</w:t>
        <w:br/>
        <w:t>помещений должна быть выполнена в соответствии с Приложением № 1 к</w:t>
        <w:br/>
        <w:t>техническому заданию – Схема Оборудования. Допускается отклонения размеров</w:t>
        <w:br/>
        <w:t>помещений не более (±5%). В случае большего изменения размеров помещений,</w:t>
        <w:br/>
        <w:t>данные изменения должны быть согласованы с Заказчиком. Требуется</w:t>
        <w:br/>
        <w:t>предусмотреть зону размещения вентиляционного инженерного оборудования в</w:t>
        <w:br/>
        <w:t>верхнем техническом пространстве с выходом на кровлю.</w:t>
        <w:br/>
        <w:t>Участник вправе указать свои характеристики предлагаемого товара, которые</w:t>
      </w:r>
    </w:p>
    <w:p>
      <w:r>
        <w:t>не противоречат техническим характеристикам указанных в описании объекта</w:t>
        <w:br/>
        <w:t>закупки. Полный набор помещений отражен в схеме (приложение №1 к ТЗ)».</w:t>
        <w:br/>
        <w:t>При этом в электронном документе</w:t>
        <w:br/>
        <w:t>«Приложение_№1_к_Техническому_заданию_СХЕМА_ОБОРУДОВАНИЯ»</w:t>
        <w:br/>
        <w:t>Заказчиком указаны следующая информация об объекте закупки:</w:t>
        <w:br/>
        <w:t>-«18 Санузел: 2.40 м2»;</w:t>
        <w:br/>
        <w:t>-«101 Кладовая уборочного инвентаря: 2,16 м2»;</w:t>
        <w:br/>
        <w:t>-«103 Санпропускник общий D/C: 10.51 м2»;</w:t>
        <w:br/>
        <w:t>-«104 Кладовая уборочного инвентаря: 2,16 м2»;</w:t>
        <w:br/>
        <w:t>-«115 Шлюз B/C: 3.80 м2»;</w:t>
        <w:br/>
        <w:t>-«117 Тамбур: 2.16 м2».</w:t>
        <w:br/>
        <w:t>Исходя из вышеизложенного Комиссия Управления приходит к выводу, что</w:t>
        <w:br/>
        <w:t>в структурированной форме извещения отсутствуют требования к</w:t>
        <w:br/>
        <w:t>характеристикам оборудования, предусмотренные электронным документом «3.</w:t>
        <w:br/>
        <w:t>Описание объекта закупки», например, отсутствует требование</w:t>
        <w:br/>
        <w:t>«103.Санпропускник общий D/C: ≥10,50 М2».</w:t>
        <w:br/>
        <w:t>Кроме того, Комиссия Управления отмечает, что требования к</w:t>
        <w:br/>
        <w:t>характеристикам, указанные в электронном документе «3. Описание объекта</w:t>
        <w:br/>
        <w:t>закупки» и электроном документе</w:t>
        <w:br/>
        <w:t>«Приложение_№1_к_Техническому_заданию_СХЕМА_ОБОРУДОВАНИЯ»</w:t>
        <w:br/>
        <w:t>определены противоречивым образом.</w:t>
        <w:br/>
        <w:t>Также Комиссия Управления отмечает, что в описании объекта закупки</w:t>
        <w:br/>
        <w:t>Заказчиком указано «Планировка помещений должна быть выполнена в</w:t>
        <w:br/>
        <w:t>соответствии с Приложением № 1 к техническому заданию – Схема</w:t>
        <w:br/>
        <w:t>Оборудования. Допускается отклонения размеров помещений не более (±5%) »,</w:t>
        <w:br/>
        <w:t>однако в описании объекта закупки, структурированной форме извещения в ряде</w:t>
        <w:br/>
        <w:t>случаев участникам закупки не представляется возможным указать значение</w:t>
        <w:br/>
        <w:t>2025-20683</w:t>
        <w:br/>
        <w:t>14</w:t>
        <w:br/>
        <w:t>характеристики с соответствующим допустимым отклонением.</w:t>
        <w:br/>
        <w:t>Одновременно с этим Комиссия Управления отмечает, что, в соответствии с</w:t>
        <w:br/>
        <w:t>п.7 Правил использования КТРУ , в структурированной форме извещения</w:t>
        <w:br/>
        <w:t>подлежат указанию требования к характеристикам объекта закупки,</w:t>
        <w:br/>
        <w:t>предусмотренные п.1 ч.1 ст.33 Закона о контрактной системе, а не все условия</w:t>
        <w:br/>
        <w:t>описания объекта закупки, в связи с чем довод жалобы Заявителя об отсутствии</w:t>
        <w:br/>
        <w:t>всех условий описания объекта закупки в структурированной форме извещения</w:t>
        <w:br/>
        <w:t>не находит своего подтверждения и является необоснованным.</w:t>
        <w:br/>
        <w:t>На основании вышеизложенного, Комиссия Управления приходит к выводу об</w:t>
        <w:br/>
        <w:t>обоснованности вышеуказанных доводов в части установления противоречивых</w:t>
        <w:br/>
        <w:t>требований к характеристикам закупаемой конструкции в структурированной</w:t>
        <w:br/>
        <w:t>форме извещения и описания объекта закупки и о нарушении Заказчиком п.1 ч.1</w:t>
      </w:r>
    </w:p>
    <w:p>
      <w:r>
        <w:t>ст.33, ч.6 ст.23, п.5 ч.1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5.Также в составе жалобы Заявитель указывает, что проектом контракта</w:t>
        <w:br/>
        <w:t>предусмотрено обучение специалистов Заказчика должно быть осуществлено в</w:t>
        <w:br/>
        <w:t>течении 20 дней с даты поставки оборудования, при в данный срок также</w:t>
        <w:br/>
        <w:t>включены услуги по сборке, установке, монтажу, вводу в эксплуатацию</w:t>
        <w:br/>
        <w:t>Оборудования в связи с чем у Заявитель задается вопрос достаточно ли будет</w:t>
        <w:br/>
        <w:t>однодневного инструктажа для сотрудников Заказчика.</w:t>
        <w:br/>
        <w:t>В силу п.5 ч.2 ст.42 Закона о контрактной системе и звещение об</w:t>
        <w:br/>
        <w:t>осуществлении закупки, если иное не предусмотрено Законом о контрактной</w:t>
        <w:br/>
        <w:t>системе, должно содержать проект контракта.</w:t>
        <w:br/>
        <w:t>Комиссией Управления установлено, что в проекте контракта в том числе</w:t>
        <w:br/>
        <w:t>указано следующее положение: «1.1. В соответствии с Контрактом Поставщик</w:t>
        <w:br/>
        <w:t>обязуется в порядке и сроки, предусмотренные Контрактом, осуществить поставку</w:t>
        <w:br/>
        <w:t>товара Комплект сборной модульной конструкции для размещения</w:t>
        <w:br/>
        <w:t>биотехнологической лаборатории (код ОКПД 2 – 25.11.10.000) (далее -</w:t>
        <w:br/>
        <w:t>Оборудование) включая доставку, разгрузку, сборку, установку, монтаж, ввод в</w:t>
        <w:br/>
        <w:t>эксплуатацию Оборудования, обучение правилам эксплуатации и инструктаж</w:t>
        <w:br/>
        <w:t>специалистов Заказчика, эксплуатирующих Оборудование и специалистов</w:t>
        <w:br/>
        <w:t>Заказчика, осуществляющих техническое обслуживание Оборудования, правилам</w:t>
        <w:br/>
        <w:t>эксплуатации и технического обслуживания Оборудования в соответствии с</w:t>
        <w:br/>
        <w:t>требованиями технической и (или) эксплуатационной документации производителя</w:t>
        <w:br/>
        <w:t>(изготовителя) Оборудования (комплектующих Оборудования), а Заказчик</w:t>
        <w:br/>
        <w:t>обязуется в порядке и сроки, предусмотренные Контрактом, принять и оплатить</w:t>
        <w:br/>
        <w:t>поставленное Оборудование».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жалобы,</w:t>
        <w:br/>
        <w:t>2025-20683</w:t>
        <w:br/>
        <w:t>15</w:t>
        <w:br/>
        <w:t>однако, на заседании Комиссии Управления представителем Заявителя, а также в</w:t>
        <w:br/>
        <w:t>составе жалобы Заявителем, не представлено документов и сведений,</w:t>
        <w:br/>
        <w:t>свидетельствующих о нарушении Заказчиком положений Закона о контрактной</w:t>
        <w:br/>
        <w:t>системе, ограничения количества участников закупки при установлении</w:t>
        <w:br/>
        <w:t>оспариваемого требования, ввиду чего у Комиссии Управления отсутствуют</w:t>
      </w:r>
    </w:p>
    <w:p>
      <w:r>
        <w:t>правовые основания для признания Заказчика нарушившим положения о Законе о</w:t>
        <w:br/>
        <w:t>контрактной системе.</w:t>
        <w:br/>
        <w:t>Кроме того, в составе жалобы Заявителем обозначен ряд вопросов, в то время</w:t>
        <w:br/>
        <w:t>как, согласно п.5 ч.4 ст.105 Закона о контрактной системе, жалоба должна</w:t>
        <w:br/>
        <w:t>содержать указание на обжалуемые действия (бездействие) субъекта (субъектов)</w:t>
        <w:br/>
        <w:t>контроля, доводы жалобы, а не вопросы или требования, адресованные Заказчику,</w:t>
        <w:br/>
        <w:t>Комиссии Управления.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необоснованным.</w:t>
        <w:br/>
        <w:t>6.Также в составе жалобы Заявитель указывает, что в описании объекта</w:t>
        <w:br/>
        <w:t>закупки неправомерно предусмотрено условие о работе «горячей линии»</w:t>
        <w:br/>
        <w:t>ежедневно с 8 до 20 часов по местному времени Заказчика в течении 24 месяцев</w:t>
        <w:br/>
        <w:t>после поставки оборудования, так как данные услуги не включены в цену</w:t>
        <w:br/>
        <w:t>контракта и осуществляются после исполнения контракта.</w:t>
        <w:br/>
        <w:t>Помимо этого Заявитель указывает, что Заказчиком установлен избыточный</w:t>
        <w:br/>
        <w:t>срок гарантии качества товара, так как на ряд товаров гарантия производителя</w:t>
        <w:br/>
        <w:t>может составлять 12 месяцев.</w:t>
        <w:br/>
        <w:t>Согласно ч.4 ст.33 Закона о контрактной системе требования к гарантии</w:t>
        <w:br/>
        <w:t>качества товара, работы, услуги, а также требования к гарантийному сроку и (или)</w:t>
        <w:br/>
        <w:t>объему предоставления гарантий их качества, к гарантийному обслуживанию</w:t>
        <w:br/>
        <w:t>товара (далее - гарантийные обязательства), к расходам на эксплуатацию товара, к</w:t>
        <w:br/>
        <w:t>обязательности осуществления монтажа и наладки товара, к обучению лиц,</w:t>
        <w:br/>
        <w:t>осуществляющих использование и обслуживание товара, устанавливаются</w:t>
        <w:br/>
        <w:t>заказчиком при необходимости. В случае определения поставщика машин и</w:t>
        <w:br/>
        <w:t>оборудования заказчик устанавливает требования к гарантийному сроку товара и</w:t>
        <w:br/>
        <w:t>(или) объему предоставления гарантий его качества, к гарантийному</w:t>
        <w:br/>
        <w:t>обслуживанию товара, к расходам на обслуживание товара в течение гарантийного</w:t>
        <w:br/>
        <w:t>срока, а также к осуществлению монтажа и наладки товара, если это</w:t>
        <w:br/>
        <w:t>предусмотрено технической документацией на товар. В случае определения</w:t>
        <w:br/>
        <w:t>поставщика новых машин и оборудования заказчик устанавливает требования к</w:t>
        <w:br/>
        <w:t>предоставлению гарантии производителя и (или) поставщика данного товара и к</w:t>
        <w:br/>
        <w:t>сроку действия такой гарантии. Предоставление такой гарантии осуществляется</w:t>
        <w:br/>
        <w:t>вместе с данным товаром.</w:t>
      </w:r>
    </w:p>
    <w:p>
      <w:r>
        <w:t>Комиссией Управления установлено, что в описании объекта закупки</w:t>
        <w:br/>
        <w:t>Заказчиком указано:</w:t>
        <w:br/>
        <w:t>«18. ТРЕБОВАНИЯ К ОБЪЕМУ ПРЕДОСТАВЛЕНИЯ ГАРАНТИИ</w:t>
        <w:br/>
        <w:t>КА ЧЕСТВА ОБОРУДОВАНИЯ</w:t>
        <w:br/>
        <w:t>2025-20683</w:t>
        <w:br/>
        <w:t>16</w:t>
        <w:br/>
        <w:t>Гарантийный срок на Оборудование составляет не менее 24 месяцев, но не</w:t>
        <w:br/>
        <w:t>менее гарантийного срока, установленного производителем. В гарантийном талоне</w:t>
        <w:br/>
        <w:t>на Оборудование (элементы, комплектующие), внутренние инженерные системы</w:t>
        <w:br/>
        <w:t>(элементы, комплектующие) могут содержаться сроки гарантии, превышающие</w:t>
        <w:br/>
        <w:t>установленные данным разделом.</w:t>
        <w:br/>
        <w:t>Поставщик обязан предоставить Заказчику список телефонных номеров,</w:t>
        <w:br/>
        <w:t>факсов, электронной почты («горячая линия»), по которым уполномоченный</w:t>
        <w:br/>
        <w:t>представитель Поставщика должен предоставлять квалифицированные</w:t>
        <w:br/>
        <w:t>технические консультации по возникшим проблемам с Оборудованием о</w:t>
        <w:br/>
        <w:t>возможных неисправностях, способах их устранения и т.п. «Горячая линия»</w:t>
        <w:br/>
        <w:t>должна работать на русском языке ежедневно с 8 до 20 часов по местному времени</w:t>
        <w:br/>
        <w:t>Заказчика.</w:t>
        <w:br/>
        <w:t>В течение 2-х (двух) дней с момента получения обращения Заказчика о</w:t>
        <w:br/>
        <w:t>выявленных недостатках Оборудования (элементов, комплектующих), внутренних</w:t>
        <w:br/>
        <w:t>инженерных систем (элементов, комплектующих), в течение гарантийного срока,</w:t>
        <w:br/>
        <w:t>Поставщик обязан направить по месту нахождения Оборудования своих</w:t>
        <w:br/>
        <w:t>специалистов для проведения оценки неисправности, составлении двухстороннего</w:t>
        <w:br/>
        <w:t>Акта о недостатках и проведения гарантийного ремонта.</w:t>
        <w:br/>
        <w:t>В течение одного дня после оценки неисправности Поставщик письменно</w:t>
        <w:br/>
        <w:t>согласовывает с Заказчиком перечень необходимых работ и осуществляет</w:t>
        <w:br/>
        <w:t>устранение дефектов или замену Оборудования (элементов, комплектующих),</w:t>
        <w:br/>
        <w:t>внутренних Инженерных систем (элементов, комплектующих) в 10-дневный срок.</w:t>
        <w:br/>
        <w:t>В случае, если предполагаемое устранение дефектов, ремонт Оборудования</w:t>
        <w:br/>
        <w:t>(элементов, комплектующих), внутренних инженерных систем (элементов,</w:t>
        <w:br/>
        <w:t>комплектующих) требует длительного срока (более 10-ти дней), для соблюдения</w:t>
        <w:br/>
        <w:t>непрерывности лечебно-диагностического процесса Поставщик на все время</w:t>
        <w:br/>
        <w:t>устранения дефектов/ремонта/замены должен предоставить Заказчику</w:t>
        <w:br/>
        <w:t>аналогичный Оборудование (элементы, комплектующие), внутренние инженерные</w:t>
        <w:br/>
        <w:t>системы (элементы, комплектующие), включая доставку, сборку, установку.</w:t>
        <w:br/>
        <w:t>Согласование о проведении гарантийного ремонта предоставляется Поставщиком</w:t>
        <w:br/>
        <w:t>Заказчику в течение 3 дней после его оформления.</w:t>
        <w:br/>
        <w:t>В период гарантийного срока Поставщик обязуется за свой счет проводить</w:t>
        <w:br/>
        <w:t>устранение дефектов, необходимый ремонт или замену неисправного</w:t>
        <w:br/>
        <w:t>Оборудования (элементов, комплектующих), внутренних инженерных систем</w:t>
        <w:br/>
        <w:t>(элементов, комплектующих). Гарантийный ремонт осуществляется силами</w:t>
      </w:r>
    </w:p>
    <w:p>
      <w:r>
        <w:t>Поставщика, или привлеченной Поставщиком за свой счет организацией, имеющей</w:t>
        <w:br/>
        <w:t>право на соответствующие работы (услуги).</w:t>
        <w:br/>
        <w:t>В случае не возможности проведения гарантийного ремонта Оборудования</w:t>
        <w:br/>
        <w:t>(элементов, комплектующих), внутренних инженерных систем (элементов,</w:t>
        <w:br/>
        <w:t>комплектующих) по месту их нахождения, Поставщик за свой счет обязан</w:t>
        <w:br/>
        <w:t>устранить дефекты, поломки, неполадки и т.д., выявленные в течение гарантийного</w:t>
        <w:br/>
        <w:t>срока или заменить Оборудование (элементы, комплектующие), внутренние</w:t>
        <w:br/>
        <w:t>инженерные системы (элементы, комплектующие) (того же наименования, с теми</w:t>
        <w:br/>
        <w:t>2025-20683</w:t>
        <w:br/>
        <w:t>17</w:t>
        <w:br/>
        <w:t>же техническими характеристиками, соответствующими условиям настоящего</w:t>
        <w:br/>
        <w:t>Контракта).</w:t>
        <w:br/>
        <w:t>Все работы по устранению дефектов, ремонту, замене Оборудования</w:t>
        <w:br/>
        <w:t>(элементов, комплектующих), внутренних инженерных систем (элементов,</w:t>
        <w:br/>
        <w:t>комплектующих) должны осуществляться в согласованное с Заказчиком время, и не</w:t>
        <w:br/>
        <w:t>создавать препятствий для нормального течения лечебно-диагностического</w:t>
        <w:br/>
        <w:t>процесса.</w:t>
        <w:br/>
        <w:t>После передачи Оборудования. а также при выполнении гарантийных работ</w:t>
        <w:br/>
        <w:t>по месту нахождения Оборудования (элементов, комплектующих), внутренних</w:t>
        <w:br/>
        <w:t>инженерных систем (элементов, комплектующих), Поставщик обязан в течение 2</w:t>
        <w:br/>
        <w:t>дней своими силами и средствами, за свой счет осуществить вывоз элементов</w:t>
        <w:br/>
        <w:t>упаковки, замененных составных частей Оборудования, мусора, образовавшегося в</w:t>
        <w:br/>
        <w:t>процессе выполнения работ.</w:t>
        <w:br/>
        <w:t>Все расходы, связанные с устранением дефектов, ремонтом, заменой или</w:t>
        <w:br/>
        <w:t>возвратом дефектного Оборудования (элементов, комплектующих), инженерных</w:t>
        <w:br/>
        <w:t>систем (элементов, комплектующих) оплачиваются Поставщиком и не подлежат</w:t>
        <w:br/>
        <w:t>оплате Заказчиком. В случае устранения дефектов, ремонта, замены, возврата</w:t>
        <w:br/>
        <w:t>Оборудования (элементов, комплектующих), инженерных систем (элементов,</w:t>
        <w:br/>
        <w:t>комплектующих) в период гарантийного срока, гарантийный срок продлевается на</w:t>
        <w:br/>
        <w:t>срок, в течение которого Оборудование (элементы, комплектующие), внутренние</w:t>
        <w:br/>
        <w:t>инженерные системы (элементы, комплектующие) не использовались. В случае</w:t>
        <w:br/>
        <w:t>замены Оборудования (элементов, комплектующих), внутренних инженерных</w:t>
        <w:br/>
        <w:t>систем (элементов, комплектующих) гарантийный срок исчисляется заново».</w:t>
        <w:br/>
        <w:t>На заседании Комиссии Управления представитель Заказчика пояснил, что</w:t>
        <w:br/>
        <w:t>спорные требования установлены в соответствии с потребностью Заказчика, в том</w:t>
        <w:br/>
        <w:t>числе в части получения оперативных консультаций по вопросам эксплуатации</w:t>
        <w:br/>
        <w:t>оборудования, при этом цена данных услуг включена в цену контракта.</w:t>
        <w:br/>
        <w:t>Комиссия Управления отмечает, что, исходя из вышеуказанного положения</w:t>
        <w:br/>
        <w:t>описания объекта закупки спорная услуга является составной частью гарантийного</w:t>
        <w:br/>
        <w:t>обслуживания, предусмотренного описанием объекта закупки.</w:t>
      </w:r>
    </w:p>
    <w:p>
      <w:r>
        <w:t>Также Комиссия Управления отмечает, что гарантия производителя товара и</w:t>
        <w:br/>
        <w:t>гарантия качества товара, предусмотренная ч.4 ст.33 Закона о контрактной системе,</w:t>
        <w:br/>
        <w:t>являются различными видами гарантийного обслуживания товара, в связи с чем</w:t>
        <w:br/>
        <w:t>установление указанного в описании объекта закупки срока гарантии качества</w:t>
        <w:br/>
        <w:t>товара не противоречит требованиям Закона о контрактной системе.</w:t>
        <w:br/>
        <w:t>Вместе с этим на заседании Комиссии Управления представителем Заявителя,</w:t>
        <w:br/>
        <w:t>а также в составе жалобы Заявителем, не представлено документов и сведений,</w:t>
        <w:br/>
        <w:t>свидетельствующих об ограничения количества участников закупки при</w:t>
        <w:br/>
        <w:t>установлении оспариваемого требования, ввиду чего у Комиссии Управления</w:t>
        <w:br/>
        <w:t>отсутствуют правовые основания для признания Заказчика нарушившим</w:t>
        <w:br/>
        <w:t>положения о Законе о контрактной системе.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2025-20683</w:t>
        <w:br/>
        <w:t>18</w:t>
        <w:br/>
        <w:t>необоснованным.</w:t>
        <w:br/>
        <w:t>7.Также в составе жалобы Заявитель указывает, что в структурированной</w:t>
        <w:br/>
        <w:t>форме извещения и проекте контракта указана противоречивая информация об</w:t>
        <w:br/>
        <w:t>этапности исполнения контракта.</w:t>
        <w:br/>
        <w:t>В силу п.8 ч.1 ст.42 Закона о контрактной системе извещение об</w:t>
        <w:br/>
        <w:t>осуществлении закупки должно содержать информацию сроке исполнения</w:t>
        <w:br/>
        <w:t>контракта (отдельных этапов исполнения контракта, если проектом контракта</w:t>
        <w:br/>
        <w:t>предусмотрены такие этапы).</w:t>
        <w:br/>
        <w:t>Комиссией Управления установлено, что в структурированной форме</w:t>
        <w:br/>
        <w:t>извещения не предусмотрена этапы исполнения контракта.</w:t>
        <w:br/>
        <w:t>Также Комиссией Управления установлено, что в проекте контракта указано</w:t>
        <w:br/>
        <w:t>в том числе следующее положение: «1.4. Поставка Оборудования осуществляется</w:t>
        <w:br/>
        <w:t>в 3 (три) этапа:</w:t>
        <w:br/>
        <w:t>1 этап — приемка Поставщиком подготовленного Заказчиком места</w:t>
        <w:br/>
        <w:t>эксплуатации Оборудования (Площадки) и подписание Сторонами Акта приема-</w:t>
        <w:br/>
        <w:t>передачи Площадки;</w:t>
        <w:br/>
        <w:t>2 этап — доставка Оборудования на Площадку и подписание Сторонами Акта</w:t>
        <w:br/>
        <w:t>приема-передачи Оборудования;</w:t>
        <w:br/>
        <w:t>3 этап — сборка, установка, монтаж и ввод Оборудования в эксплуатацию,</w:t>
        <w:br/>
        <w:t>подписание Сторонами Акта ввода Оборудования в эксплуатацию. Обучение</w:t>
        <w:br/>
        <w:t>правилам эксплуатации и проведение инструктажа специалистов Заказчика,</w:t>
        <w:br/>
        <w:t>эксплуатирующих Оборудование, подписание Сторонами Акта ввода Оборудования</w:t>
        <w:br/>
        <w:t>в эксплуатацию, по обучению правилам эксплуатации и инструктажу</w:t>
        <w:br/>
        <w:t>специалистов».</w:t>
        <w:br/>
        <w:t>На заседании Комиссии Управления представитель Заказчика пояснил, что в</w:t>
      </w:r>
    </w:p>
    <w:p>
      <w:r>
        <w:t>рамках данной закупочной процедуры не осуществляется разделение на отдельно</w:t>
        <w:br/>
        <w:t>оплачиваемые этапы исполнения контракта.</w:t>
        <w:br/>
        <w:t>Комиссия Управления отмечает, что указанные в п.1.4 проекта контракта</w:t>
        <w:br/>
        <w:t>положения указывает на этапы поставки оборудования, а не на этапность</w:t>
        <w:br/>
        <w:t>исполнения контракта, в связи с чем данные положения не противоречат</w:t>
        <w:br/>
        <w:t>положениям извещения.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необоснованным.</w:t>
        <w:br/>
        <w:t>8.Также в составе жалобы Заявитель указывает, что в рамках разъяснений</w:t>
        <w:br/>
        <w:t>положений извещения Заказчику был подан запрос о разъяснении противоречивых</w:t>
        <w:br/>
        <w:t>требований к товару, при этом Заказчиком в размещенных разъяснениях не указано,</w:t>
        <w:br/>
        <w:t>что Заказчиком будут внесены изменения в части указанных в запросе</w:t>
        <w:br/>
        <w:t>характеристик, в то время как, фактически, соответствующие изменения были</w:t>
        <w:br/>
        <w:t>внесены Заказчиком в извещение, таким образом, по мнению Заявителя, отсутствие</w:t>
        <w:br/>
        <w:t>указание в разъяснениях положений извещения на то, что Заказчиком будут</w:t>
        <w:br/>
        <w:t>внесены изменения нарушает положения ч.5 ст.42 Закона о контрактной системе.</w:t>
        <w:br/>
        <w:t>Ч.4 ст.42 Закона о контрактной системе в том числе определено, что Заказчик</w:t>
        <w:br/>
        <w:t>2025-20683</w:t>
        <w:br/>
        <w:t>19</w:t>
        <w:br/>
        <w:t>по собственной инициативе или в соответствии с запросом, предусмотренным ч.5</w:t>
        <w:br/>
        <w:t>ст.42 Закона о контрактной системе, вправе внести изменения в извещение об</w:t>
        <w:br/>
        <w:t>осуществлении закупки, которые формируются с использованием единой</w:t>
        <w:br/>
        <w:t>информационной системы, подписываются усиленной электронной подписью лица,</w:t>
        <w:br/>
        <w:t>имеющего право действовать от имени заказчика, и размещаются в единой</w:t>
        <w:br/>
        <w:t>информационной системе, не позднее чем за один рабочий день до даты окончания</w:t>
        <w:br/>
        <w:t>срока подачи заявок на участие в закупке. Изменение наименования объекта</w:t>
        <w:br/>
        <w:t>закупки и увеличение размера обеспечения заявок на участие в закупке не</w:t>
        <w:br/>
        <w:t>допускаются.</w:t>
        <w:br/>
        <w:t>Согласно ч.5 ст.42 Закона о контрактной системе любой участник закупки,</w:t>
        <w:br/>
        <w:t>зарегистрированный в единой информационной системе, вправе направить с</w:t>
        <w:br/>
        <w:t>использованием электронной площадки заказчику не более чем три запроса о даче</w:t>
        <w:br/>
        <w:t>разъяснений положений извещения об осуществлении закупки при проведении</w:t>
        <w:br/>
        <w:t>электронного конкурса и электронного аукциона не позднее чем за три дня до</w:t>
      </w:r>
    </w:p>
    <w:p>
      <w:r>
        <w:t>окончания срока подачи заявок на участие в закупке. Не позднее одного часа с</w:t>
        <w:br/>
        <w:t>момента поступления такого запроса оператор электронной площадки направляет</w:t>
        <w:br/>
        <w:t>его с использованием электронной площадки заказчику. Не позднее двух дней со</w:t>
        <w:br/>
        <w:t>дня, следующего за днем поступления заказчику запроса о даче разъяснения</w:t>
        <w:br/>
        <w:t>положений извещения об осуществлении закупки,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разъяснение положений извещения</w:t>
        <w:br/>
        <w:t>об осуществлении закупки с указанием предмета запроса, но без указания</w:t>
        <w:br/>
        <w:t>участника закупки, от которого поступил такой запрос. Такие разъяснения не</w:t>
        <w:br/>
        <w:t>должны изменять суть извещения об осуществлении закупки.</w:t>
        <w:br/>
        <w:t>Комиссия Управления отмечает, что разъяснения положений извещения и</w:t>
        <w:br/>
        <w:t>внесение изменений в положения извещения являются обособленными</w:t>
        <w:br/>
        <w:t>процедурами, при этом внесение изменений в положения извещения допускается</w:t>
        <w:br/>
        <w:t>как в соответствии с запросом, предусмотренным ч.5 ст.42 Закона о контрактной</w:t>
        <w:br/>
        <w:t>системе, так по инициативе Заказчика, в связи с чем не указание Заказчиком в</w:t>
        <w:br/>
        <w:t>разъяснениях положений извещения на то, что Заказчиком будут внесены изменения</w:t>
        <w:br/>
        <w:t>в положения извещения не может однозначным образом свидетельствовать о</w:t>
        <w:br/>
        <w:t>наличии нарушений в действиях Заказчика при размещении разъяснений</w:t>
        <w:br/>
        <w:t>положений извещений, так как соответствующие изменения положений извещения</w:t>
        <w:br/>
        <w:t>могли быть осуществлены по инициативе Заказчика.</w:t>
        <w:br/>
        <w:t>На основании вышеизложенного Комиссия Управления приходит к выводу,</w:t>
        <w:br/>
        <w:t>что данный довод жалобы не нашел своего подтверждения и является</w:t>
        <w:br/>
        <w:t>необоснованным.</w:t>
        <w:br/>
        <w:t>9.Также в составе жалобы Заявитель указывает, что в описании объекта</w:t>
        <w:br/>
        <w:t>закупки Заказчиком неправомерно установлено требование к значению</w:t>
        <w:br/>
        <w:t>характеристики «Высота модуля, м ≥7,20», так как возводимое сооружение</w:t>
        <w:br/>
        <w:t>является одноэтажным в связи с чем данное требование установлено в нарушение</w:t>
        <w:br/>
        <w:t>стандартов, норматив и является избыточным.</w:t>
        <w:br/>
        <w:t>2025-20683</w:t>
        <w:br/>
        <w:t>20</w:t>
        <w:br/>
        <w:t>П.2 ч.1 ст.33 Закона о контрактной системе установлено, что Заказчик должен</w:t>
        <w:br/>
        <w:t>использовать при формировании описания объекта закупки, показатели,</w:t>
        <w:br/>
        <w:t>требования, условные обозначения и терминологию, касающиеся технических</w:t>
        <w:br/>
        <w:t>характеристик, функциональных характеристик (потребительских свойств) товара,</w:t>
      </w:r>
    </w:p>
    <w:p>
      <w:r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извещении о закупке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На заседании Комиссии Управления представитель Заказчика пояснил, что</w:t>
        <w:br/>
        <w:t>спорное требование установлено Заказчиком в соответствии с потребностью</w:t>
        <w:br/>
        <w:t>учреждения и конструктивными особенностями закупаемой конструкции.</w:t>
        <w:br/>
        <w:t>Вместе с этим Комиссия Управления отмечает, что основной задачей</w:t>
        <w:br/>
        <w:t>законодательства, устанавливающего порядок проведения закупок, является не</w:t>
        <w:br/>
        <w:t>столько обеспечение максимально широкого круга участников закупки, сколько</w:t>
        <w:br/>
        <w:t>выявление в результате торгов лица, исполнение контракта которым в наибольшей</w:t>
        <w:br/>
        <w:t>степени будет отвечать целям эффективного использования источников</w:t>
        <w:br/>
        <w:t>финансирования, предотвращения злоупотреблений в сфере закупок товаров, работ,</w:t>
        <w:br/>
        <w:t>услуг для обеспечения государственных и муниципальных нужд.</w:t>
        <w:br/>
        <w:t>При этом Закон о контрактной системе не вменяет Заказчикам обязанность</w:t>
        <w:br/>
        <w:t>обеспечить возможность участия в закупочной процедуре всех хозяйствующих</w:t>
        <w:br/>
        <w:t>субъектов оценивая их товары и возможности при планировании закупки.</w:t>
        <w:br/>
        <w:t>Также Комиссия Управления отмечает, что в составе жалобы Заявителем, а</w:t>
        <w:br/>
        <w:t>также на заседании Комиссии Управления представителем Заявителя, не</w:t>
        <w:br/>
        <w:t>представлено какого-либо документального подтверждения, что потребность</w:t>
        <w:br/>
        <w:t>Заказчика может быть в полной мере обеспечена при изменении оспариваемых</w:t>
        <w:br/>
        <w:t>параметров в соответствии с доводами рассматриваемой жалобы, а также не</w:t>
        <w:br/>
        <w:t>представлено документов и сведений, указывающих на ограничение количества</w:t>
        <w:br/>
        <w:t>участников закупки, нарушения конкретных государственных стандартов при</w:t>
        <w:br/>
        <w:t>установлении оспариваемых требований.</w:t>
        <w:br/>
        <w:t>Ввиду вышеизложенного у Комиссии Управления отсутствуют правовые</w:t>
        <w:br/>
        <w:t>основания для признания Заказчика нарушившим положения о Закона о</w:t>
        <w:br/>
        <w:t>контрактной системе при установлении оспариваемых требования.</w:t>
      </w:r>
    </w:p>
    <w:p>
      <w:r>
        <w:t>Таким образом, Комиссия Управления приходит к выводу, что данный довод</w:t>
        <w:br/>
        <w:t>2025-20683</w:t>
        <w:br/>
        <w:t>21</w:t>
        <w:br/>
        <w:t>жалобы не нашел своего подтверждения и является необоснованным.</w:t>
        <w:br/>
        <w:t>10.Также в составе жалобы Заявитель указывает, что в составе требования</w:t>
        <w:br/>
        <w:t>к составу заявки на участие в закупке Заказчиком неправомерно установлено</w:t>
        <w:br/>
        <w:t>требование о необходимости представления в составе заявки на участие в закупке</w:t>
        <w:br/>
        <w:t>копий действующих регистрационных удостоверений на медицинское</w:t>
        <w:br/>
        <w:t>оборудование.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пп.«д» п.2 ч.1</w:t>
        <w:br/>
        <w:t>ст.43 Закона 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</w:t>
        <w:br/>
        <w:t>предложение участника закупки в отношении объекта закупки:</w:t>
        <w:br/>
        <w:t>а) с учетом положений ч.2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</w:t>
        <w:br/>
        <w:t>мира, с 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</w:r>
    </w:p>
    <w:p>
      <w:r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</w:t>
        <w:br/>
        <w:t>по критериям, предусмотренным п.2 и (или) 3 ч.1 ст.32 Закона о контрактной</w:t>
        <w:br/>
        <w:t>системе 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2025-20683</w:t>
        <w:br/>
        <w:t>22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Вместе с этим, в силу ч.4 ст.38 Федерального закона «Об основах охраны</w:t>
        <w:br/>
        <w:t>здоровья граждан в Российской Федерации» от 21.11.2011 №323-ФЗ</w:t>
        <w:br/>
        <w:t>(далее — Закон об основах охраны здоровья граждан), на территории Российской</w:t>
        <w:br/>
        <w:t>Федерации разрешается обращение медицинских изделий, зарегистрированных в</w:t>
        <w:br/>
        <w:t>порядке, установленном Правительством Российской Федерации, и медицинских</w:t>
        <w:br/>
        <w:t>изделий, прошедших регистрацию в соответствии с международными</w:t>
        <w:br/>
        <w:t>договорами и актами, составляющими право Евразийского экономического</w:t>
        <w:br/>
        <w:t>союза.</w:t>
        <w:br/>
        <w:t>П.1 Постановления Правительства РФ от 30.11.2024 №1684 «Об</w:t>
        <w:br/>
        <w:t>утверждении Правил государственной регистрации медицинских изделий» (далее</w:t>
        <w:br/>
        <w:t>— Постановление №1684) утверждены Правила государственной регистрации</w:t>
        <w:br/>
        <w:t>медицинских изделий (далее — Правила).</w:t>
        <w:br/>
        <w:t>В соответствии с п.2 Правил государственной регистрации подлежат любые</w:t>
        <w:br/>
        <w:t>инструменты, аппараты, приборы, оборудование, материалы и прочие изделия,</w:t>
        <w:br/>
        <w:t>применяемые в медицинских целях отдельно или в сочетании между собой, а</w:t>
        <w:br/>
        <w:t>также вместе с другими принадлежностями, необходимыми для применения</w:t>
        <w:br/>
        <w:t>указанных изделий по назначению, включая специальное программное</w:t>
        <w:br/>
        <w:t>обеспечение, и предназначенные производителем (изготовителем) для</w:t>
        <w:br/>
        <w:t>профилактики, диагностики, лечения и медицинской реабилитации заболеваний,</w:t>
        <w:br/>
        <w:t>мониторинга состояния организма человека, проведения медицинских</w:t>
        <w:br/>
        <w:t>исследований, восстановления, замещения, изменения анатомической структуры</w:t>
      </w:r>
    </w:p>
    <w:p>
      <w:r>
        <w:t>или физиологических функций организма, предотвращения или прерывания</w:t>
        <w:br/>
        <w:t>беременности, функциональное назначение которых не реализуется путем</w:t>
        <w:br/>
        <w:t>фармакологического, иммунологического, генетического или метаболического</w:t>
        <w:br/>
        <w:t>воздействия на организм человека.</w:t>
        <w:br/>
        <w:t>Согласно п.25 Правил факт государственной регистрации медицинского</w:t>
        <w:br/>
        <w:t>изделия в соответствии с Правилами подтверждается реестровой записью,</w:t>
        <w:br/>
        <w:t>вносимой регистрирующим органом в государственный реестр</w:t>
        <w:br/>
        <w:t>(далее - реестровая запись).</w:t>
        <w:br/>
        <w:t>Вместе с этим п.2 Постановления №1684 определено, что государственная</w:t>
        <w:br/>
        <w:t>регистрация медицинских изделий, в том числе государственная регистрация</w:t>
        <w:br/>
        <w:t>медицинских изделий с низкой степенью потенциального риска их применения, в</w:t>
        <w:br/>
        <w:t>отношении которых установлены особенности государственной регистрации,</w:t>
        <w:br/>
        <w:t>внесение изменений в документы, содержащиеся в регистрационных досье на</w:t>
        <w:br/>
        <w:t>медицинские изделия, заявления о которых представлены в Федеральную службу</w:t>
        <w:br/>
        <w:t>по надзору в сфере здравоохранения до дня вступления в силу настоящего</w:t>
        <w:br/>
        <w:t>постановления, осуществляются в соответствии с требованиями правил</w:t>
        <w:br/>
        <w:t>государственной регистрации медицинских изделий, действовавших до дня</w:t>
        <w:br/>
        <w:t>вступления в силу Постановления №1684.</w:t>
        <w:br/>
        <w:t>Регистрационные удостоверения, выданные на медицинские изделия,</w:t>
        <w:br/>
        <w:t>2025-20683</w:t>
        <w:br/>
        <w:t>23</w:t>
        <w:br/>
        <w:t>прошедшие государственную регистрацию на основании заявления,</w:t>
        <w:br/>
        <w:t>представленного в Федеральную службу по надзору в сфере здравоохранения до</w:t>
        <w:br/>
        <w:t>дня вступления в силу Правил, утвержденных Постановлением №1684,</w:t>
        <w:br/>
        <w:t>действуют до внесения изменений в сведения, содержащиеся в реестровой записи</w:t>
        <w:br/>
        <w:t>государственного реестра медицинских изделий и организаций (индивидуальных</w:t>
        <w:br/>
        <w:t>предпринимателей), осуществляющих производство и изготовление медицинских</w:t>
        <w:br/>
        <w:t>изделий.</w:t>
        <w:br/>
        <w:t>Постановлением Правительства Российской Федерации от 27.12.2012 №</w:t>
        <w:br/>
        <w:t>1416 «Об утверждении Правил государственной регистрации медицинских</w:t>
        <w:br/>
        <w:t>изделий» утверждены правила государственной регистрации медицинских</w:t>
        <w:br/>
        <w:t>изделий (далее — Правила от 27.12.2012), действующие до дня вступления в</w:t>
        <w:br/>
        <w:t>силу Постановления №1684.</w:t>
        <w:br/>
        <w:t>П.6 Правил от 27.12.2012 установлено, что документом, подтверждающим</w:t>
        <w:br/>
        <w:t>факт государственной регистрации медицинского изделия, является</w:t>
        <w:br/>
        <w:t>регистрационное удостоверение на медицинское изделие.</w:t>
        <w:br/>
        <w:t>С учетом вышеизложенного, действующим законодательством</w:t>
        <w:br/>
        <w:t>предусмотрено, что обязательным документом или сведениями,</w:t>
        <w:br/>
        <w:t>подтверждающими возможность оборота на территории Российской Федерации</w:t>
        <w:br/>
        <w:t>медицинского изделия, за исключением случаев прямо предусмотренных</w:t>
        <w:br/>
        <w:t>законом, являются сведения о реестровой записи медицинского изделия, а также</w:t>
        <w:br/>
        <w:t>регистрационное удостоверение, выданное до дня вступления в силу</w:t>
      </w:r>
    </w:p>
    <w:p>
      <w:r>
        <w:t>Постановления №1684, в соответствии с Правилами от 27.12.2012.</w:t>
        <w:br/>
        <w:t>Комиссией Управления установлено, что в электронном документе «4.</w:t>
        <w:br/>
        <w:t>Требования_и_инструкция», размещенном в составе извещения, Заказчиком</w:t>
        <w:br/>
        <w:t>установлено следующее требование к составу заявки на участие в закупке: « в)</w:t>
        <w:br/>
        <w:t>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</w:t>
        <w:br/>
        <w:t>представление указанных документов предусмотрено извещением об</w:t>
        <w:br/>
        <w:t>осуществлении закупки).</w:t>
        <w:br/>
        <w:t>- Копии действующих регистрационных удостоверений Минздрава РФ с</w:t>
        <w:br/>
        <w:t>приложениями на предложенный участником в его заявке Товар, который</w:t>
        <w:br/>
        <w:t>подлежит регистрации на территории РФ (п. 4 статьи 38 Федерального закона</w:t>
        <w:br/>
        <w:t>от 21 ноября 2011г. № 323-ФЗ «Об основах охраны здоровья граждан в</w:t>
        <w:br/>
        <w:t>Российской Федерации»; Постановление Правительства Российской Федерации</w:t>
        <w:br/>
        <w:t>от 27 декабря 2012г. № 1416 «Об утверждении правил государственной</w:t>
        <w:br/>
        <w:t>регистрации медицинских изделий») ».</w:t>
        <w:br/>
        <w:t>На заседании Комиссии Управления представитель Заказчика пояснил, что в</w:t>
        <w:br/>
        <w:t>рамках закупаемой конструкции также осуществляется закупка части</w:t>
        <w:br/>
        <w:t>медицинского оборудования для модуля биотехнологической лаборатории, в</w:t>
        <w:br/>
        <w:t>связи с чем Заказчиком установлено оспариваемое требование.</w:t>
        <w:br/>
        <w:t>Вместе с этим Комиссия Управления отмечает, что указанное</w:t>
        <w:br/>
        <w:t>2025-20683</w:t>
        <w:br/>
        <w:t>24</w:t>
        <w:br/>
        <w:t>представителем Заказчика медицинское оборудование не является</w:t>
        <w:br/>
        <w:t>самостоятельным объектом закупки и закупается Заказчиком не как</w:t>
        <w:br/>
        <w:t>самостоятельное оборудование, а как составная часть, элемент конструкции, в</w:t>
        <w:br/>
        <w:t>связи с чем спорное требование о наличии сведений о регистрационном</w:t>
        <w:br/>
        <w:t>удостоверении непосредственно в составе заявки на участие в закупке является</w:t>
        <w:br/>
        <w:t>избыточным.</w:t>
        <w:br/>
        <w:t>На основании вышеизложенного, Комиссия Управления приходит к выводу о</w:t>
        <w:br/>
        <w:t>нарушении Заказчиком п.3 ч.2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 правонарушениях.</w:t>
        <w:br/>
        <w:t>11.Также в составе жлобы Заявитель указывает, что Заказчиком в состав</w:t>
        <w:br/>
        <w:t>закупаемой конструкции неправомерно включено медицинское оборудование,</w:t>
        <w:br/>
        <w:t>противопожарное оборудование и прочего оборудования, образующего отдельные</w:t>
        <w:br/>
        <w:t>товарные рынки.</w:t>
      </w:r>
    </w:p>
    <w:p>
      <w:r>
        <w:t>Вместе с этим Комиссия Управления отмечает, что в рамках данной закупочной</w:t>
        <w:br/>
        <w:t>процедуры Заказчиком закупается сборная модульная конструкция, которая включает</w:t>
        <w:br/>
        <w:t>в себя инженерные системы и оборудование, необходимые для функционирования</w:t>
        <w:br/>
        <w:t>сооружения, а не обособленное оборудование для нужд Заказчика.</w:t>
        <w:br/>
        <w:t>Таким образом, Комиссия Управления приходит к выводу, что включенные в</w:t>
        <w:br/>
        <w:t>состав сооружения инженерные системы и оборудование является функционально и</w:t>
        <w:br/>
        <w:t>технологически связанными, в связи с чем включение сведений о таких инженерных</w:t>
        <w:br/>
        <w:t>системах и оборудовании в описание объекта закупки не противоречит положениям</w:t>
        <w:br/>
        <w:t>Закона о контрактной системе.</w:t>
        <w:br/>
        <w:t>Доказательств обратного на заседании Комиссии Управления не представлено.</w:t>
        <w:br/>
        <w:t>На основании вышеизложенного у Комиссии Управления отсутствуют</w:t>
        <w:br/>
        <w:t>правовые основания для признания Заказчика нарушившим положения о Закона о</w:t>
        <w:br/>
        <w:t>контрактной системе при установлении оспариваемых требования.</w:t>
        <w:br/>
        <w:t>Таким образом, Комиссия Управления приходит к выводу, что данный довод</w:t>
        <w:br/>
        <w:t>жалобы не нашел своего подтверждения и является необоснованным.</w:t>
        <w:br/>
        <w:t>12.Также в составе жалобы Заявитель указывает, что в проекте контракта</w:t>
        <w:br/>
        <w:t>не предусмотрена дата получения письменного уведомления Заказчика о</w:t>
        <w:br/>
        <w:t>готовности к поставке Оборудования, в связи с чем фактический срок поставки</w:t>
        <w:br/>
        <w:t>оборудования, может составлять менее чем 270 дней.</w:t>
        <w:br/>
        <w:t>Комиссией Управления установлено что в проекте контракта в том числе</w:t>
        <w:br/>
        <w:t>указано: «5.1. Поставка Оборудования осуществляется Поставщиком в Место</w:t>
        <w:br/>
        <w:t>доставки на условиях, предусмотренных пунктом 1.3 Контракта, по заявке</w:t>
        <w:br/>
        <w:t>Заказчика.</w:t>
        <w:br/>
        <w:t>Заявка направляется Заказчиком по адресу электронной почты Поставщика,</w:t>
        <w:br/>
        <w:t>указанной в реквизитах Поставщика в разделе 17 Контракта с момента заключения</w:t>
        <w:br/>
        <w:t>контракта по «31» декабря 2025 года.</w:t>
        <w:br/>
        <w:t>Поставка Оборудования на основании Заявки осуществляется в течение 270</w:t>
        <w:br/>
        <w:t>(Двухсот семидесяти) календарных дней со дня направления Заявки Заказчиком.</w:t>
        <w:br/>
        <w:t>2025-20683</w:t>
        <w:br/>
        <w:t>25</w:t>
        <w:br/>
        <w:t>Поставка Оборудования без направленной Заказчиком заявки не допускается.</w:t>
        <w:br/>
        <w:t>Оборудование на основании Заявки должно быть поставлено полностью.</w:t>
        <w:br/>
        <w:t>Заказчик вправе отказаться от приемки на основании Заявки части Оборудования».</w:t>
        <w:br/>
        <w:t>Также Комиссией Управления установлено, что в составе извещения указано:</w:t>
        <w:br/>
        <w:t>«Срок исполнения контракта: 31.12.2026».</w:t>
        <w:br/>
        <w:t>Исходя из вышеизложенного Комиссия Управления приходит к выводу, что</w:t>
      </w:r>
    </w:p>
    <w:p>
      <w:r>
        <w:t>доводы жалобы Заявителя не основаны на положениях извещения.</w:t>
        <w:br/>
        <w:t>Таким образом, Комиссия Управления приходит к выводу, что данный довод</w:t>
        <w:br/>
        <w:t>жалобы не нашел своего подтверждения и является необоснованным.</w:t>
        <w:br/>
        <w:t>13.Также в составе жалобы Заявитель указывает, что разъяснения</w:t>
        <w:br/>
        <w:t>положений извещения изменили суть извещения.</w:t>
        <w:br/>
        <w:t>В частности Заявитель указывает, что Заказчиком в разъяснениях положений</w:t>
        <w:br/>
        <w:t>извещения определено: « В случае если требуемый параметр начинается со слов</w:t>
        <w:br/>
        <w:t>«допустимое отклонение», «предельное отклонение», «действительное</w:t>
        <w:br/>
        <w:t>отклонение», «отклонение», а требуемое значение содержит +/-, +…-, -…+,</w:t>
        <w:br/>
        <w:t>то участнику закупки необходимо предоставить сведения по отклонению</w:t>
        <w:br/>
        <w:t>(допустимому, действительному, предельному) как в сторону увеличения («+»),</w:t>
        <w:br/>
        <w:t>так и в сторону уменьшения («-»), в соответствии е требованием</w:t>
        <w:br/>
        <w:t>регламентирующею нормативного документа, либо только в одну сторону, если</w:t>
        <w:br/>
        <w:t>требуемое значение содержит только «+» или только «-», в соответствии с</w:t>
        <w:br/>
        <w:t>требованием регламентирующего нормативного документа. », что противоречит</w:t>
        <w:br/>
        <w:t>установленному в составе извещения правилу чтения слов символов и знаков:</w:t>
        <w:br/>
        <w:t>«Символ «±» - означает что, участнику следует предоставить в заявке</w:t>
        <w:br/>
        <w:t>конкретное значение показателя равный указанному или с отклонением в большую</w:t>
        <w:br/>
        <w:t>или меньшую сторону в пределах указанного предельного отклонения ».</w:t>
        <w:br/>
        <w:t>Комиссией Управления установлено, что в электронном документе</w:t>
        <w:br/>
        <w:t>«4. Требования_и_инструкция», Заказчиком определены следующие правила</w:t>
        <w:br/>
        <w:t>чтения слов символов и знаков: « Символ «±» - означает что, участнику следует</w:t>
        <w:br/>
        <w:t>предоставить в заявке конкретное значение показателя равный указанному или с</w:t>
        <w:br/>
        <w:t>отклонением в большую или меньшую сторону в пределах указанного предельного</w:t>
        <w:br/>
        <w:t>отклонения».</w:t>
        <w:br/>
        <w:t>Также Комиссией Управления установлено, что 07.04.2025 Заказчиком</w:t>
        <w:br/>
        <w:t>размещены разъяснения положений извещения об осуществлении закупки №РИ3 в</w:t>
        <w:br/>
        <w:t>составе которых содержатся следующие разъяснения положений извещения:</w:t>
        <w:br/>
        <w:t>«Ответ на вопрос 2.</w:t>
        <w:br/>
        <w:t>В отношении каждого параметра (характеристики) в структурированнном</w:t>
        <w:br/>
        <w:t>описании объекта закупки указана необходимая информация (изменяемый или</w:t>
        <w:br/>
        <w:t>неизменяемый параметр).</w:t>
        <w:br/>
        <w:t>В случае если требуемый параметр начинается со слов «допустимое</w:t>
        <w:br/>
        <w:t>отклонение», «предельное отклонение», «действительное отклонение»,</w:t>
        <w:br/>
        <w:t>«отклонение», а требуемое значение содержит +/-, +…-, -…+, то участнику</w:t>
        <w:br/>
        <w:t>закупки необходимо предоставить сведения по отклонению (допустимому,</w:t>
      </w:r>
    </w:p>
    <w:p>
      <w:r>
        <w:t>действительному, предельному) как в сторону увеличения («+»), так и в сторону</w:t>
        <w:br/>
        <w:t>2025-20683</w:t>
        <w:br/>
        <w:t>26</w:t>
        <w:br/>
        <w:t>уменьшения («-»), в соответствии е требованием регламентирующею</w:t>
        <w:br/>
        <w:t>нормативного документа, либо только в одну сторону, если требуемое значение</w:t>
        <w:br/>
        <w:t>содержит только «+» или только «-», в соответствии с требованием</w:t>
        <w:br/>
        <w:t>регламентирующего нормативного документа.</w:t>
        <w:br/>
        <w:t>При заполнении заявки в структурированной форме интерфейс электронной</w:t>
        <w:br/>
        <w:t>площадки как бы «подсказывает» участнику путем «выплывающих» окон</w:t>
        <w:br/>
        <w:t>напротив той или иной характеристики товара ».</w:t>
        <w:br/>
        <w:t>Вместе с этим в составе жалобы Заявителем не указано в какой части</w:t>
        <w:br/>
        <w:t>размещенные Заказчиком разъяснения изменяют суть указанного положения</w:t>
        <w:br/>
        <w:t>извещения.</w:t>
        <w:br/>
        <w:t>Ввиду вышеизложенного у Комиссии Управления отсутствуют правовые</w:t>
        <w:br/>
        <w:t>основания для признания Заказчика нарушившим положения о Закона о</w:t>
        <w:br/>
        <w:t>контрактной системе при установлении оспариваемых требования.</w:t>
        <w:br/>
        <w:t>Таким образом, Комиссия Управления приходит к выводу, что данный довод</w:t>
        <w:br/>
        <w:t>жалобы не нашел своего подтверждения и является необоснованным.</w:t>
        <w:br/>
        <w:t>14.Также в составе жалобы Заявитель указывает, что Заказчиком</w:t>
        <w:br/>
        <w:t>установлены противоречивые требования к характеристикам закупаемой</w:t>
        <w:br/>
        <w:t>конструкции, так как Заказчиком единовременно установлены требования</w:t>
        <w:br/>
        <w:t>«313.Степень защиты корпуса щита по ГОСТ 14254-2015: ≥IP 31» и «328.Степень</w:t>
        <w:br/>
        <w:t>защиты по ГОСТ 14254-2015 (IEC 60529:2013): ≥IP20».</w:t>
        <w:br/>
        <w:t>Комиссией Управления установлено, что в описании объекта закупки указаны</w:t>
        <w:br/>
        <w:t>в том числе следующие требования к характеристикам конструкции:</w:t>
        <w:br/>
        <w:t>-«299.Силовой щит: Наличие»</w:t>
        <w:br/>
        <w:t>-«300.Тип линии электропитания: Трехфазная пятипроводная с</w:t>
        <w:br/>
        <w:t>заземлением»</w:t>
        <w:br/>
        <w:t>-«301.Внутренняя электрическая сеть: Наличие»;</w:t>
        <w:br/>
        <w:t>-«302.Тип внутренней электрической сети: Скрытая»;</w:t>
        <w:br/>
        <w:t>-«303.Тип кабеля электрической сети: Кабель силовой с медными</w:t>
        <w:br/>
        <w:t>жилами»;</w:t>
        <w:br/>
        <w:t>-«304.Тип системы заземления: TN-С-S»;</w:t>
        <w:br/>
        <w:t>-«305.Система молниезащиты: Наличие»;</w:t>
        <w:br/>
        <w:t>-«306.Род тока питания: Переменный»;</w:t>
        <w:br/>
        <w:t>-«307.Конструкция силового распределительного щита: Состоит из</w:t>
        <w:br/>
        <w:t>стального корпуса со съемной монтажной панелью, а также запирающейся на</w:t>
        <w:br/>
        <w:t>замок дверцы»;</w:t>
        <w:br/>
        <w:t>-«308.Значение защиты корпуса щита от вредного воздействия в</w:t>
        <w:br/>
        <w:t>результате проникновения воды по ГОСТ 14254-2015 Пылезащита: пыль</w:t>
        <w:br/>
        <w:t>попадает в корпус, но на функционирование прибора не влияет, контакт с</w:t>
        <w:br/>
        <w:t>опасными элементами устройства невозможен; защита от брызг, падающих</w:t>
        <w:br/>
        <w:t>вертикально»;</w:t>
        <w:br/>
        <w:t>-«309.Тип установки: Навесной/напольный»;</w:t>
        <w:br/>
        <w:t>-«310.Покрытие: Порошковое»;</w:t>
        <w:br/>
        <w:t>-«311.Количество вводов: 2.0 ШТ»;</w:t>
        <w:br/>
        <w:t>2025-20683</w:t>
        <w:br/>
        <w:t>27</w:t>
      </w:r>
    </w:p>
    <w:p>
      <w:r>
        <w:t>-«312.Расположение вводов: В верхней части щита»;</w:t>
        <w:br/>
        <w:t>-«313.Степень защиты корпуса щита по ГОСТ 14254-2015: ≥IP31».</w:t>
        <w:br/>
        <w:t>При этом также установлены требования:</w:t>
        <w:br/>
        <w:t>-«321.Светильники: Наличие» ;</w:t>
        <w:br/>
        <w:t>-«322.Тип светильников: Светодиодный» ;</w:t>
        <w:br/>
        <w:t>-«323.Тип монтажа: Встраиваемые» ;</w:t>
        <w:br/>
        <w:t>-«324.Класс светораспределения: Рассеянного света» ;</w:t>
        <w:br/>
        <w:t>-«325.Номинальное значение цветовой температуры: 6500 К» ;</w:t>
        <w:br/>
        <w:t>-«326.Тип кривой силы света: Равномерная» ;</w:t>
        <w:br/>
        <w:t>-«327.Значение защиты от проникновения внешних твердых предметов</w:t>
        <w:br/>
        <w:t>по ГОСТ 14254-2015 Пылезащита: пыль попадает в корпус, но на</w:t>
        <w:br/>
        <w:t>функционирование прибора не влияет, контакт с опасными элементами устройства</w:t>
        <w:br/>
        <w:t>невозможен»;</w:t>
        <w:br/>
        <w:t>-«328.Степень защиты по ГОСТ 14254-2015 (IEC 60529:2013): ≥IP20» .</w:t>
        <w:br/>
        <w:t>Комиссия Управления отмечает, что, исходя из вышеизложенных положений</w:t>
        <w:br/>
        <w:t>описания объекта закупки, представляется возможным прийти к выводу, что</w:t>
        <w:br/>
        <w:t>спорные требования установлены в отношении разных товаров, в частности</w:t>
        <w:br/>
        <w:t>требование «313.Степень защиты корпуса щита по ГОСТ 14254-2015: ≥IP31»</w:t>
        <w:br/>
        <w:t>относится к товару «299.Силовой щит: Наличие», а требование «328.Степень</w:t>
        <w:br/>
        <w:t>защиты по ГОСТ 14254-2015 (IEC 60529:2013): ≥IP20» относится к товару</w:t>
        <w:br/>
        <w:t>«321.Светильники: Наличие».</w:t>
        <w:br/>
        <w:t>Таким образом, Комиссия Управления приходит к выводу, что данный довод</w:t>
        <w:br/>
        <w:t>жалобы не нашел своего подтверждения и является необоснованным.</w:t>
        <w:br/>
        <w:t>15.Также в составе жалобы Заявитель указывает, что установленное у</w:t>
        <w:br/>
        <w:t>описании объекта закупки требование «537. Трубы медные тип 1:Номинальная</w:t>
        <w:br/>
        <w:t>толщина стенки, мм: ≥0,6» установлено Заказчиком в нарушение ГОСТ 617-2006.</w:t>
        <w:br/>
        <w:t>«Межгосударственный стандарт. Трубы медные и латунные круглого сечения</w:t>
        <w:br/>
        <w:t>общего назначения. Технические условия» (далее - ГОСТ 617-2006), в частности</w:t>
        <w:br/>
        <w:t>Заявитель указывает на противоречие установленного требования Приложению №4</w:t>
        <w:br/>
        <w:t>к ГОСТ 617-2006.</w:t>
        <w:br/>
        <w:t>Комиссией Управления установлено, что в описании объекта закупки</w:t>
        <w:br/>
        <w:t>Заказчиком установлено требование в характеристикам конструкции «537. Трубы</w:t>
        <w:br/>
        <w:t>медные тип 1:Номинальная толщина стенки, мм: ≥0,6».</w:t>
        <w:br/>
        <w:t>Также Комиссией Управления установлено, что в описании объекта закупки</w:t>
        <w:br/>
        <w:t>указано требование: «Трубопроводы медицинского газоснабжения должны быть</w:t>
        <w:br/>
        <w:t>медными по ГОСТ 617-2006».</w:t>
        <w:br/>
        <w:t>Вместе с этим Приложением №4 к ГОСТ 617-2006 «Номинальная толщина</w:t>
        <w:br/>
        <w:t>стенки холоднодеформированных труб и предельные отклонения по толщине</w:t>
        <w:br/>
        <w:t>стенки» допускает минимальное значение номинальной толщины стенки трубы</w:t>
        <w:br/>
        <w:t>0,8 мм.</w:t>
      </w:r>
    </w:p>
    <w:p>
      <w:r>
        <w:t>На заседании Комиссии Управления представитель Заказчика пояснил, что</w:t>
        <w:br/>
        <w:t>требования установлено Заказчиком в соответствии с потребностью учреждения.</w:t>
        <w:br/>
        <w:t>Вместе с этим на заседании Комиссии Управления представителем Заказчика</w:t>
        <w:br/>
        <w:t>2025-20683</w:t>
        <w:br/>
        <w:t>28</w:t>
        <w:br/>
        <w:t>не представлено документов и сведений, указывающих на изначальное</w:t>
        <w:br/>
        <w:t>установление оспариваемых требований в соответствии с государственным</w:t>
        <w:br/>
        <w:t>стандартом, либо техническим регламентом, при этом, как установлено Комиссией</w:t>
        <w:br/>
        <w:t>Управления, в извещении не размещено обоснование необходимости</w:t>
        <w:br/>
        <w:t>использования спорного требования.</w:t>
        <w:br/>
        <w:t>Таким образом, Комиссия Управления приходит к выводу о нарушении</w:t>
        <w:br/>
        <w:t>Заказчиком положений п.2 ч.1 ст.33 Закона о контрактной системе, что также</w:t>
        <w:br/>
        <w:t>содержит признаки состава административного правонарушения, ответственность</w:t>
        <w:br/>
        <w:t>за которое предусмотрена ч.5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2025-20683</w:t>
        <w:br/>
        <w:t>29</w:t>
        <w:br/>
        <w:t>Р Е Ш И Л А:</w:t>
        <w:br/>
        <w:t>1.Признать жалобу ООО «СтройИнвест» на действия ФГБУ «ФНКЦ</w:t>
        <w:br/>
        <w:t>ФХМ им. Ю.М. Лопухина ФМБА России» обоснованной.</w:t>
        <w:br/>
        <w:t>2. Признать в действиях комиссии по осуществлению закупок Заказчика</w:t>
        <w:br/>
        <w:t>нарушение п.1 ч.1 ст.33, ч.6 ст.23, п.5 ч.1 ст.42, п.2 ч.1 ст.33, п.3 ч.2 ст.42, ч.5 ст.31,</w:t>
        <w:br/>
        <w:t>п.12 ч.1 ст.42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об осуществлении закупок Заказчику не выдавать, поскольку</w:t>
        <w:br/>
        <w:t>предписание выдано ранее в рамках рассмотрения жалобы ООО «РСК Отделочник»</w:t>
        <w:br/>
        <w:t>по делу №077/06/106-5456/2025 от 23.04.2025. Кроме того при исполнении</w:t>
        <w:br/>
        <w:t>предписания по вышеуказанному делу Заказчику необходимо руководствоваться</w:t>
        <w:br/>
        <w:t>также позицией контролирующего органа, изложенной в настоящем решении.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Председательствующий: Е.А. Миронова</w:t>
        <w:br/>
        <w:t>Члены Комиссии:</w:t>
        <w:br/>
        <w:t>А.А. Матюшенко</w:t>
        <w:br/>
        <w:t>А.А. Леонова</w:t>
        <w:br/>
        <w:t>Исп. Матюшенко А.А., 8(495) 784-75-05</w:t>
        <w:br/>
        <w:t>2025-20683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