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202500132489006927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0373200022225000852</w:t>
      </w:r>
    </w:p>
    <w:p>
      <w:r>
        <w:rPr>
          <w:b/>
        </w:rPr>
        <w:t xml:space="preserve">Заказчик: </w:t>
      </w:r>
      <w:r>
        <w:t>ГБУЗ города Москвы «Московский клинический научно-практический центр имени А.С. Логинова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«Медспектр»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https://zakupki.gov.ru/epz/complaint/card/complaint-information.html?complaintNumber=202500132489006927</w:t>
      </w:r>
    </w:p>
    <w:p/>
    <w:p>
      <w:pPr>
        <w:pStyle w:val="Heading1"/>
      </w:pPr>
      <w:r>
        <w:t>Решение</w:t>
      </w:r>
    </w:p>
    <w:p>
      <w:r>
        <w:t>ООО «Медспектр»</w:t>
        <w:br/>
        <w:t>info@ooo-medspectr.ru</w:t>
        <w:br/>
        <w:t>ГБУЗ МКНЦ им. А.С. Логинова ДЗМ</w:t>
        <w:br/>
        <w:t>a.kokoshnikova@mknc.ru</w:t>
        <w:br/>
        <w:t>АО«ЕЭТП»</w:t>
        <w:br/>
        <w:t>ko@roseltorg.ru</w:t>
        <w:br/>
        <w:t>РЕШЕНИЕ</w:t>
        <w:br/>
        <w:t>по делу № 077/06/106-5925/2025 о нарушении</w:t>
        <w:br/>
        <w:t>законодательства о контрактной системе</w:t>
        <w:br/>
        <w:t>14.05.2025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—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М.О. Мацневой,</w:t>
        <w:br/>
        <w:t>Специалиста-эксперта отдела обжалования государственных закупок</w:t>
        <w:br/>
        <w:t>М.В. Сорбучевой 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ООО «Медспектр»: А.Н. Цурган (по дов. от 17.08.2023 №44), А.Г. Бутреха</w:t>
        <w:br/>
        <w:t>(по дов. от 12.05.2025 №15),</w:t>
        <w:br/>
        <w:t>ГБУЗ МКНЦ им. А.С. Логинова ДЗМ: Е.Н. Николаева (по дов. от 08.10.2024</w:t>
        <w:br/>
        <w:t>№83/24),</w:t>
        <w:br/>
        <w:t>рассмотрев жалобу ООО «Медспектр» (далее — Заявитель) на действия ГБУЗ</w:t>
        <w:br/>
        <w:t>МКНЦ им. А.С. Логинова ДЗМ (далее — Заказчик) при проведении запроса</w:t>
        <w:br/>
        <w:t>котировок в электронной форме на право заключения государственного контракта</w:t>
        <w:br/>
        <w:t>на поставку кресел для гемодиализа в 2025 году для нужд ГБУЗ МКНЦ имени А.С.</w:t>
        <w:br/>
        <w:t>Логинова ДЗМ (Закупка №0373200022225000852) (далее — запрос котировок,</w:t>
        <w:br/>
        <w:t>закупка)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2025-22330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</w:r>
    </w:p>
    <w:p>
      <w:r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2025-22330</w:t>
        <w:br/>
        <w:t>3</w:t>
        <w:br/>
        <w:t>1. В составе жалобы Заявитель указывает на противоречия в описании</w:t>
        <w:br/>
        <w:t>объекта закупки структурированной формы извещения и описание объекта закупки</w:t>
        <w:br/>
        <w:t>Технического задания, что вводит в заблуждение и препятствует формированию</w:t>
        <w:br/>
        <w:t>заявки на участие в закупке.</w:t>
        <w:br/>
        <w:t>Так, в жалобе конкретизировано, что в веб-интерфейсе описание объекта</w:t>
        <w:br/>
        <w:t>закупки сформировано Заказчиком в соответствии с выбранной позицией Каталога</w:t>
        <w:br/>
        <w:t>товаров, работ, услуг для обеспечения государственных и муниципальных нужд</w:t>
        <w:br/>
        <w:t>(далее — КТРУ) 32.50.30.110-00000099 «Кресло для гемодиализа», в то время как в</w:t>
        <w:br/>
        <w:t>описание объекта закупки Приложения к Техническому заданию предусмотрены</w:t>
      </w:r>
    </w:p>
    <w:p>
      <w:r>
        <w:t>дополнительные характеристики, не отраженные в структурированной форме</w:t>
        <w:br/>
        <w:t>описания объекта закупки.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2025-22330</w:t>
        <w:br/>
        <w:t>4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</w:r>
    </w:p>
    <w:p>
      <w:r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регламентировано,</w:t>
        <w:br/>
        <w:t>что в случае осуществления закупки товара, работы, услуги, в отношении которых</w:t>
        <w:br/>
        <w:t>в каталоге отсутствуют соответствующие позиции, заказчик осуществляет</w:t>
        <w:br/>
        <w:t>описание товара, работы, услуги в соответствии с требованиями ст.33 Закона о</w:t>
        <w:br/>
        <w:t>контрактной системе. При проведении предусмотренных Законом о контрактной</w:t>
        <w:br/>
        <w:t>системе электронных процедур, закрытых электронных процедур характеристики</w:t>
        <w:br/>
        <w:t>объекта 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Согласно описанию объекта закупки извещения Заказчиком установлены</w:t>
        <w:br/>
        <w:t>следующие требования к закупаемому товару «Кресло для гемодиализа» позиции</w:t>
        <w:br/>
        <w:t>КТРУ 32.50.30.110-00000099:</w:t>
        <w:br/>
        <w:t>раздел «Характеристики товара, работы, услуги (Кресло для гемодиализа)»:</w:t>
        <w:br/>
        <w:t>«Положение тренделенбург/антитренделенбург: Неважно»;</w:t>
        <w:br/>
        <w:t>«Регулировка угла наклона сиденья: Да»;</w:t>
        <w:br/>
        <w:t>«Регулировка высоты сидения: Неважно»;</w:t>
        <w:br/>
        <w:t>«Регулировка подножки: Да»;</w:t>
        <w:br/>
        <w:t>« Регулировка угла наклона спинки: Да»;</w:t>
        <w:br/>
        <w:t>«Грузоподъемность: ≥ 200 Килограмм»;</w:t>
      </w:r>
    </w:p>
    <w:p>
      <w:r>
        <w:t>«Тип регулировки: Комбинированная»;</w:t>
        <w:br/>
        <w:t>«Регулировка подлокотников : Да».</w:t>
        <w:br/>
        <w:t>2025-22330</w:t>
        <w:br/>
        <w:t>5</w:t>
        <w:br/>
        <w:t>Наряду с этим Комиссией Управления установлено, что в отношении</w:t>
        <w:br/>
        <w:t>требований, указанных в разделе «Характеристики товара, работы, услуги (Кресло</w:t>
        <w:br/>
        <w:t>для гемодиализа)», также представлена инструкция по заполнению</w:t>
        <w:br/>
        <w:t>характеристики, например, «Регулировка угла наклона сиденья»: « Инструкция по</w:t>
        <w:br/>
        <w:t>заполнению характеристик в заявке: Значение характеристики не может</w:t>
        <w:br/>
        <w:t>изменяться участником закупки ».</w:t>
        <w:br/>
        <w:t>Аналогичным образом сформированы требования к характеристикам</w:t>
        <w:br/>
        <w:t>закупаемого кресла в описании объекта закупки Приложения №1 к Техническому</w:t>
        <w:br/>
        <w:t>заданию электронного документа «Техническое задание» извещения.</w:t>
        <w:br/>
        <w:t>Комиссией Управления также определено, что в составе электронного</w:t>
        <w:br/>
        <w:t>документа «Приложения к Техническому заданию» Заказчиком установлены</w:t>
        <w:br/>
        <w:t>следующие требования к закупаемому креслу, которые не предусмотрены</w:t>
        <w:br/>
        <w:t>описанием объекта закупки структурированной формы извещения и электронного</w:t>
        <w:br/>
        <w:t>документа «Техническое задание», в том числе:</w:t>
        <w:br/>
        <w:t>Диапазон регулировки угла наклона сидения</w:t>
        <w:br/>
        <w:t>(положения для отдыха)≥ 0 ~ -12град</w:t>
        <w:br/>
        <w:t>Проводной пульт дистанционного управления: Наличие</w:t>
        <w:br/>
        <w:t>- кнопки регулировки спинной секции ложа</w:t>
        <w:br/>
        <w:t>(подъем/опускание)Наличие</w:t>
        <w:br/>
        <w:t>- кнопки регулировка ножной секции</w:t>
        <w:br/>
        <w:t>(подъем/опускание)Наличие</w:t>
        <w:br/>
        <w:t>- кнопки Тренделенбург и выравнивание в</w:t>
        <w:br/>
        <w:t>положение для отдыхаНаличие</w:t>
        <w:br/>
        <w:t>Возможность установки кресла в положение</w:t>
        <w:br/>
        <w:t>«Тренделенбург» из любого положения одной</w:t>
        <w:br/>
        <w:t>кнопкойНаличие</w:t>
        <w:br/>
        <w:t>СЛР механический рычаг расположен за спинной</w:t>
        <w:br/>
        <w:t>секцией в верхней частиНаличие</w:t>
        <w:br/>
        <w:t>Инфузионная стойка Наличие</w:t>
        <w:br/>
        <w:t>Батарея резервного питания Возможность</w:t>
        <w:br/>
        <w:t>Столик обеденный Возможность</w:t>
        <w:br/>
        <w:t>Лампа освещения (для чтения) Возможность</w:t>
        <w:br/>
        <w:t>Держатель рулона бумаги Возможность</w:t>
        <w:br/>
        <w:t>Вес, ≤ 65 кг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приведенное структурированное описание объекта закупки является документом,</w:t>
        <w:br/>
        <w:t>составленным с помощью средств, предусмотренных программно-аппаратным</w:t>
        <w:br/>
        <w:t>комплексом Единой информационной системы (далее — ЕИС).</w:t>
        <w:br/>
        <w:t>2025-22330</w:t>
        <w:br/>
        <w:t>6</w:t>
        <w:br/>
        <w:t>Из положений Закона о контрактной системе, Правил использования КТРУ</w:t>
        <w:br/>
        <w:t>не следует информация о необходимости совпадения информации,</w:t>
        <w:br/>
        <w:t>предусмотренной структурированной формой извещения и документами,</w:t>
      </w:r>
    </w:p>
    <w:p>
      <w:r>
        <w:t>размещенных в составе извещения. Запрета о включение дополнительных</w:t>
        <w:br/>
        <w:t>характеристик в состав Технического задания также не предусмотрено.</w:t>
        <w:br/>
        <w:t>При таки обстоятельствах Комиссия Управления отмечает, что предъявленные</w:t>
        <w:br/>
        <w:t>требования к закупаемому товару структурированной формы извещения, описания</w:t>
        <w:br/>
        <w:t>Технического задания содержат отличные требования описания объекта закупки</w:t>
        <w:br/>
        <w:t>Приложения к Техническому заданию, тем самым противоречат друг другу.</w:t>
        <w:br/>
        <w:t>Комиссия Управления считает также необходимым отметить, что подобный</w:t>
        <w:br/>
        <w:t>подход описания закупаемых товаров противоречит положениям ч.1 ст.33 Закона о</w:t>
        <w:br/>
        <w:t>контрактной системе, поскольку в описание объекта закупки указываются</w:t>
        <w:br/>
        <w:t>функциональные, технические и качественные характеристики, эксплуатационные</w:t>
        <w:br/>
        <w:t>характеристики объекта закупки, определяющие потребность Заказчика, при этом в</w:t>
        <w:br/>
        <w:t>данном случае потребность Заказчика может быть определена участником закупки</w:t>
        <w:br/>
        <w:t>неверно.</w:t>
        <w:br/>
        <w:t>Кроме того, Комиссией Управления акцентирует также внимание, что</w:t>
        <w:br/>
        <w:t>формирование информации и документов с использованием ЕИС осуществляется</w:t>
        <w:br/>
        <w:t>путем заполнения экранных форм веб-интерфейса ЕИС. В свою очередь,</w:t>
        <w:br/>
        <w:t>положения описания объектов закупки извещения сформированы Заказчиком таким</w:t>
        <w:br/>
        <w:t>образом, что не позволяют участникам закупки представить сведения о</w:t>
        <w:br/>
        <w:t>поставляемом кресле надлежащим образом, посредством заполнения сведений,</w:t>
        <w:br/>
        <w:t>указанных в структурированной формы извещения, размещение которой</w:t>
        <w:br/>
        <w:t>обязательно в соответствии с ч.1 ст.42 Закона о контрактной системе.</w:t>
        <w:br/>
        <w:t>В данном случае Заказчику во исполнение требований п.5 ч.1 ст.42 Закона о</w:t>
        <w:br/>
        <w:t>контрактной системе, Правил пользования КТРУ надлежало отразить все</w:t>
        <w:br/>
        <w:t>характеристики закупаемых товаров в разделе «Характеристики товара, работы,</w:t>
        <w:br/>
        <w:t>услуги (Кресло для гемодиализа )» с указанием в соответствующих графах</w:t>
        <w:br/>
        <w:t>наименования, значения и единицы измерения характеристик, чего Заказчиком</w:t>
        <w:br/>
        <w:t>сделано не было.</w:t>
        <w:br/>
        <w:t>На основании всего вышеизложенного, Комиссия Управления приходит к</w:t>
        <w:br/>
        <w:t>выводу о нарушении Заказчиком положений ч.6 ст.23, ч.1 ст.33, п.5 ч.1 ст.42 Закона</w:t>
        <w:br/>
        <w:t>о контрактной системе при формировании описания объекта закупки,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2. В составе жалобы Заявитель отмечает, что в составе позиции «Кресло для</w:t>
        <w:br/>
        <w:t>гемодиализа» описания объекта закупки Приложения к Техническому заданию</w:t>
      </w:r>
    </w:p>
    <w:p>
      <w:r>
        <w:t>предусмотрена поставка дополнительных объектов закупочной процедуры, что</w:t>
        <w:br/>
        <w:t>нарушает положения Постановления Правительства Российской Федерации от 19</w:t>
        <w:br/>
        <w:t>апреля 2021 г. № 620 «О требовании к формированию лотов при осуществлении</w:t>
        <w:br/>
        <w:t>закупок медицинских изделий, являющихся объектом закупки для обеспечения</w:t>
        <w:br/>
        <w:t>государственных и муниципальных нужд» (далее - Постановление №620).</w:t>
        <w:br/>
        <w:t>2025-22330</w:t>
        <w:br/>
        <w:t>7</w:t>
        <w:br/>
        <w:t>Так, в частности, описанием объекта закупки Приложения к Техническому</w:t>
        <w:br/>
        <w:t>заданию предусматривает такие товары, как «Инфузионная стойка», «Батарея</w:t>
        <w:br/>
        <w:t>резервного питания», «Столик обеденный», «Лампа освещения (для чтения)» и</w:t>
        <w:br/>
        <w:t>«Держатель рулона бумаги», что, по мнению подателя жалобы, является</w:t>
        <w:br/>
        <w:t>отдельными медицинскими и немедицинскими изделиями.</w:t>
        <w:br/>
        <w:t>Ввиду чего объединение таких товаров в один предмет закупки, кресло для</w:t>
        <w:br/>
        <w:t>гемодиализа, неправомерно.</w:t>
        <w:br/>
        <w:t>Более того, в обоснование неправомерности формирования описания объекта</w:t>
        <w:br/>
        <w:t>закупки по позиции «Кресло для гемодиализа» податель жалобы указывает, что</w:t>
        <w:br/>
        <w:t>требования к вышеуказанным дополнительным товарам Заказчиком не определены,</w:t>
        <w:br/>
        <w:t>что создает также неоднозначные для понимания потенциального участника</w:t>
        <w:br/>
        <w:t>запроса котировок требования к описанию объекта закупки.</w:t>
        <w:br/>
        <w:t>П.2 ч.29 ст.34 Закона о контрактной системе установлено, что Правительство</w:t>
        <w:br/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П.1 Постановления №620 установлено, что при осуществлении закупок</w:t>
        <w:br/>
        <w:t>медицинских изделий не могут быть предметом одного контракта (одного лота)</w:t>
        <w:br/>
        <w:t>медицинские изделия различных видов в соответствии с номенклатурной</w:t>
        <w:br/>
        <w:t>классификацией медицинских изделий по видам, утвержденной Министерством</w:t>
        <w:br/>
        <w:t>здравоохранения Российской Федерации, при условии, что значение начальной</w:t>
        <w:br/>
        <w:t>(максимальной) цены контракта (цены лота) превышает:</w:t>
        <w:br/>
        <w:t>600 тыс.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менее 50 млн. рублей;</w:t>
        <w:br/>
        <w:t>1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 от</w:t>
        <w:br/>
        <w:t>50 млн. рублей до 100 млн. рублей;</w:t>
        <w:br/>
        <w:t>1,5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более 100 млн. рублей.</w:t>
      </w:r>
    </w:p>
    <w:p>
      <w:r>
        <w:t>При этом п.2 Постановления №620 установлено, что указанное в п.1</w:t>
        <w:br/>
        <w:t>Постановления №620 требование не применяется:</w:t>
        <w:br/>
        <w:t>при закупках медицинских изделий, объединенных в один лот (контракт) по</w:t>
        <w:br/>
        <w:t>контрактам жизненного цикла, заключаемым в случаях, установленных</w:t>
        <w:br/>
        <w:t>Правительством Российской Федерации;</w:t>
        <w:br/>
        <w:t>при закупках медицинских изделий, объединенных в один лот (контракт) с</w:t>
        <w:br/>
        <w:t>расходными материалами, которые совместимы с такими медицинскими изделиями;</w:t>
        <w:br/>
        <w:t>при закупках медицинских изделий, по результатам которых заключается</w:t>
        <w:br/>
        <w:t>контракт со встречными инвестиционными обязательствами в соответствии со</w:t>
        <w:br/>
        <w:t>статьей 111.4 Закона о контрактной системе .</w:t>
        <w:br/>
        <w:t>Комиссией Управления установлено, согласно извещению начальная</w:t>
        <w:br/>
        <w:t>(максимальная) цена контракта составляет 651 598,14 руб.</w:t>
        <w:br/>
        <w:t>Согласно Приложению № 1 к приказу Министерства здравоохранения</w:t>
        <w:br/>
        <w:t>Российской Федерации от 6 июня 2012 года № 4н «Об утверждении</w:t>
        <w:br/>
        <w:t>номенклатурной классификации медицинских изделий» (далее - Номенклатурная</w:t>
        <w:br/>
        <w:t>2025-22330</w:t>
        <w:br/>
        <w:t>8</w:t>
        <w:br/>
        <w:t>классификация) номенклатурная классификация медицинских изделий по видам</w:t>
        <w:br/>
        <w:t>(далее - классификация) содержит числовое обозначение вида медицинского</w:t>
        <w:br/>
        <w:t>изделия - идентификационный уникальный номер записи*, наименование вида</w:t>
        <w:br/>
        <w:t>медицинского изделия, описание вида медицинского изделия, содержащее</w:t>
        <w:br/>
        <w:t>соответствующие классификационные признаки вида медицинского изделия,</w:t>
        <w:br/>
        <w:t>указываемые в зависимости от назначения медицинского изделия.</w:t>
        <w:br/>
        <w:t>* Фиксируется начальное значение 100000 и для каждой последующей записи</w:t>
        <w:br/>
        <w:t>значение увеличивается на 10.</w:t>
        <w:br/>
        <w:t>Алгоритм формирования, применяемый для ведения номенклатурной</w:t>
        <w:br/>
        <w:t>классификации медицинских изделий по видам, представлен на схеме:</w:t>
        <w:br/>
        <w:t>В ходе заседания Комиссией Управления установлено, что согласно описанию</w:t>
        <w:br/>
        <w:t>объекта закупки веб-интерфейса извещения Заказчику требуется к поставке</w:t>
        <w:br/>
        <w:t>медицинское изделие «Кресло для гемодиализа» позиции КТРУ 32.50.30.110-</w:t>
        <w:br/>
        <w:t>00000099 и кода ОКПД2 32.50.30.110, соответствующие коду вида номенклатурная</w:t>
        <w:br/>
        <w:t>классификация медицинских изделий по видам (далее — НКМИ) 235730 «Кресло</w:t>
        <w:br/>
        <w:t>для гемодиализа, с электропитанием».</w:t>
        <w:br/>
        <w:t>Комиссией Управления также определено, что согласно описанию объекта</w:t>
        <w:br/>
        <w:t>закупки Приложения к Техническому заданию Заказчиком предусмотрено в</w:t>
        <w:br/>
        <w:t>частности следующее:</w:t>
        <w:br/>
        <w:t>- Инфузионная стойка, соответствующая коду НКМИ 131950;</w:t>
        <w:br/>
        <w:t>- Столик обеденный;</w:t>
        <w:br/>
        <w:t>- Лампа освещения (для чтения);</w:t>
        <w:br/>
        <w:t>- Держатель рулона бумаги.</w:t>
        <w:br/>
        <w:t>Комиссия Управления отмечает, что согласно номенклатурной классификации</w:t>
        <w:br/>
        <w:t>каждый отдельный вид медицинского изделия обладает уникальным</w:t>
      </w:r>
    </w:p>
    <w:p>
      <w:r>
        <w:t>идентификационным номером записи в формате шестизначного кода, при этом</w:t>
        <w:br/>
        <w:t>номенклатурная классификация также содержит классификации видов медицинских</w:t>
        <w:br/>
        <w:t>изделий по группам и подгруппам, при этом Постановлением № 620 однозначно</w:t>
        <w:br/>
        <w:t>указано, что предметом одного контракта (одного лота) не могут быть медицинские</w:t>
        <w:br/>
        <w:t>изделия различных видов.</w:t>
        <w:br/>
        <w:t>В свою очередь, Комиссия Управления считает необходимым отметить, что</w:t>
        <w:br/>
        <w:t>исходя из п.2 постановления № 620 требования п. 1 Постановления № 620 не</w:t>
        <w:br/>
        <w:t>применяются в случае закупки самого медицинского изделия с расходными</w:t>
        <w:br/>
        <w:t>материалами, предназначенными для него, в то время как в рассматриваемой</w:t>
        <w:br/>
        <w:t>закупке лот сформирован исключительно из медицинских изделий, различных по</w:t>
        <w:br/>
        <w:t>кодам видов медицинских изделий по номенклатурной классификации, что</w:t>
        <w:br/>
        <w:t>2025-22330</w:t>
        <w:br/>
        <w:t>9</w:t>
        <w:br/>
        <w:t>свидетельствует о необходимости соблюдения требований п. 1 Постановления №</w:t>
        <w:br/>
        <w:t>620.</w:t>
        <w:br/>
        <w:t>В противном случае действия Заказчика по своей сути делают ничтожными</w:t>
        <w:br/>
        <w:t>требования п.1 Постановления 620, запрещающих при превышении определенного</w:t>
        <w:br/>
        <w:t>размера начальной (максимальной) цены контракта закупать в составе одного лота</w:t>
        <w:br/>
        <w:t>медицинские изделия различных видов.</w:t>
        <w:br/>
        <w:t>Иное трактование вышеуказанных положения свидетельствовало бы о</w:t>
        <w:br/>
        <w:t>возможности проводить закупки, сформированные из абсолютно любых</w:t>
        <w:br/>
        <w:t>медицинских изделий со своими видами по номенклатурной классификации, так</w:t>
        <w:br/>
        <w:t>или иначе относящихся к одной группе медицинских изделий.</w:t>
        <w:br/>
        <w:t>При этом изделия, обозначенные в рассматриваемой закупке, не могут быть</w:t>
        <w:br/>
        <w:t>физически совместимы с абсолютно всеми закупаемыми изделиями в данном лоте,</w:t>
        <w:br/>
        <w:t>что свидетельствует о необходимости соблюдения требований п. 1 Постановления</w:t>
        <w:br/>
        <w:t>620.</w:t>
        <w:br/>
        <w:t>На заседании Комиссии Управления представитель Заказчика не отрицал</w:t>
        <w:br/>
        <w:t>факта объединение разных по виду НКМИ медицинских изделий и изделий, не</w:t>
        <w:br/>
        <w:t>являющихся медицинскими изделиями.</w:t>
        <w:br/>
        <w:t>При таких данных Комиссия Управления приходит к выводу о нарушении</w:t>
        <w:br/>
        <w:t>требований Постановления № 620, при этом, Заказчик вправе снизить количество</w:t>
        <w:br/>
        <w:t>закупаемого товара в целях удовлетворения требований по отношении к</w:t>
        <w:br/>
        <w:t>предельному размеру начальной (максимальной) цены контракта, чтобы тем самым</w:t>
        <w:br/>
        <w:t>Заказчик смог закупить данные товары в одном лоте.</w:t>
        <w:br/>
        <w:t>Исходя из всего вышеизложенного, Комиссия Управления приходит к выводу</w:t>
      </w:r>
    </w:p>
    <w:p>
      <w:r>
        <w:t>о нарушении Заказчиком п. 2 ч. 29 ст. 34, п.1 ч.2 ст.42 Закона о контрактной системе</w:t>
        <w:br/>
        <w:t>при объединении в один лот медицинских изделий, относящихся к разным видам</w:t>
        <w:br/>
        <w:t>номенклатурной классификации , вместе с этим в действиях Заказчика</w:t>
        <w:br/>
        <w:t>усматриваются признаки состава административного правонарушения,</w:t>
        <w:br/>
        <w:t>ответственность за которое предусмотрена ч. 5 ст. 7.30.1 Кодекса Российской</w:t>
        <w:br/>
        <w:t>Федерации об административных правонарушениях.</w:t>
        <w:br/>
        <w:t>3.Одновременно с этим в составе жалобы Заявитель указывает на</w:t>
        <w:br/>
        <w:t>противоречие значение характеристик по дополнительным требованиям</w:t>
        <w:br/>
        <w:t>Приложения к Техническому заданию.</w:t>
        <w:br/>
        <w:t>Так, Заказчиком установлены в частности следующие требования описания</w:t>
        <w:br/>
        <w:t>объекта закупки Приложения к Техническому заданию:</w:t>
        <w:br/>
        <w:t>Положение тренделенбург/антитренделенбург Неважно</w:t>
        <w:br/>
        <w:t>Электрический механизм бесступенчатой регулировки</w:t>
        <w:br/>
        <w:t>положения ТренделенбургНаличие</w:t>
        <w:br/>
        <w:t>Проводной пульт дистанционного управления Наличие</w:t>
        <w:br/>
        <w:t>кнопки Тренделенбург и выравнивание в положение для</w:t>
        <w:br/>
        <w:t>отдыхаНаличие</w:t>
        <w:br/>
        <w:t>Возможность установки кресла в положение</w:t>
        <w:br/>
        <w:t>«Тренделенбург» из любого положения одной кнопкойНаличие</w:t>
        <w:br/>
        <w:t>По мнению Заявителя, отраженного в составе жалобы, очевидно, что такие</w:t>
        <w:br/>
        <w:t>требования, как «Электрический механизм бесступенчатой регулировки положения</w:t>
        <w:br/>
        <w:t>2025-22330</w:t>
        <w:br/>
        <w:t>10</w:t>
        <w:br/>
        <w:t>Тренделенбург: Наличие» предусматривает наличие положения Тренделенбург, в то</w:t>
        <w:br/>
        <w:t>время как описанием закупаемого кресла предусмотрено требование «</w:t>
        <w:br/>
        <w:t>Положение тренделенбург/антитренделенбург: Неважно», тем самым противореча</w:t>
        <w:br/>
        <w:t>друг другу.</w:t>
        <w:br/>
        <w:t>В жалобе также отмечено, что требования «кнопки Тренделенбург и</w:t>
        <w:br/>
        <w:t>выравнивание в положение для отдыха» и «Возможность установки кресла в</w:t>
        <w:br/>
        <w:t>положение «Тренделенбург» из любого положения одной кнопкой» несут</w:t>
        <w:br/>
        <w:t>одинаковую функцию, ввиду чего данные требования также дублируют друг друга.</w:t>
        <w:br/>
        <w:t>Также требование «Возможность установки кресла в положение «Тренделенбург»</w:t>
        <w:br/>
        <w:t>из любого положения одной кнопкой», по мнению подателя жалобы, является</w:t>
        <w:br/>
        <w:t>ограничивающим, так как единовременно кресло для гемодиализа может быть</w:t>
        <w:br/>
        <w:t>приведено в положение Тренделенбург не только посредством кнопки, но и</w:t>
        <w:br/>
        <w:t>другими механизмами.</w:t>
        <w:br/>
        <w:t>Согласно п. 3 ч. 2 ст. 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</w:r>
    </w:p>
    <w:p>
      <w:r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На заседании Комиссии Управления представитель Заказчика согласился с</w:t>
        <w:br/>
        <w:t>указанным доводам жалобы, при этом пояснил, что подобное противоречие</w:t>
        <w:br/>
        <w:t>является следствием технической ошибки.</w:t>
        <w:br/>
        <w:t>При принятии решения Комиссия Управления отмечает, что в соответствии с</w:t>
        <w:br/>
        <w:t>Законом о контрактной системе положения извещения, в том числе требования к</w:t>
        <w:br/>
        <w:t>значению характеристик описания объекта закупки, должны носить однозначный</w:t>
        <w:br/>
        <w:t>характер и не допускать двоякого трактования.</w:t>
        <w:br/>
        <w:t>На основании вышеизложенного, Комиссия Управления приходит к выводу о</w:t>
        <w:br/>
        <w:t>нарушении Заказчиком п. 3 ч. 2 ст. 42, п.1 ч.2 ст.42 Закона о контрактной системе,</w:t>
        <w:br/>
        <w:t>что 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 ч.</w:t>
        <w:br/>
        <w:t>5 ст.7.30.1 Кодекса Российской Федерации об административных правонарушениях.</w:t>
        <w:br/>
        <w:t>4. Согласно доводам жалобы вопреки положениям ст.33 Закона о контрактной</w:t>
        <w:br/>
        <w:t>системе Заказчиком установлено совокупность требований описания объекта</w:t>
        <w:br/>
        <w:t>закупки таким образом, что предложить к поставке невозможно ни один товар.</w:t>
        <w:br/>
        <w:t>При этом ограничивающими требованиями к поставке товаров как минимум</w:t>
        <w:br/>
        <w:t>двух различных производителей являются: « Тип блокировки колес: индивидуальный</w:t>
        <w:br/>
        <w:t>тормоз с пластиковой педалью: Наличие; Механическая регулировка подножки:</w:t>
        <w:br/>
        <w:t>Наличие; СЛР механический рычаг расположен за спинной секцией в верхней</w:t>
        <w:br/>
        <w:t>части: Наличие ».</w:t>
        <w:br/>
        <w:t>В подтверждение данного обстоятельства подателем жалобы указано, что</w:t>
        <w:br/>
        <w:t>тормоз – важная часть кресла для гемодиализа, которая позволяет зафиксировать</w:t>
        <w:br/>
        <w:t>его положение и предотвратить нежелательное передвижение. Однако конструкция</w:t>
        <w:br/>
        <w:t>тормозной системы не влияет на его функции.</w:t>
        <w:br/>
        <w:t>Заявителем в составе своей жалобы также отмечено, что требование к</w:t>
        <w:br/>
        <w:t>механической регулировки подножки не является значимым требованием,</w:t>
        <w:br/>
        <w:t>2025-22330</w:t>
        <w:br/>
        <w:t>11</w:t>
        <w:br/>
        <w:t>поскольку регулировка подножки может достигаться, например электроприводом,</w:t>
        <w:br/>
        <w:t>что ограничивает возможность предложить к поставке товары с соответствующей</w:t>
        <w:br/>
        <w:t>регулировкой.</w:t>
        <w:br/>
        <w:t>Схожим образом Заявителем отмечено о неправомерной детализации</w:t>
        <w:br/>
        <w:t>требования к СЛР механическому рычагу, поскольку у большинства современных</w:t>
        <w:br/>
        <w:t>кресел, зарегистрированных на территории Российской Федерации, данная опция</w:t>
        <w:br/>
        <w:t>приведения в горизонтальное положение реализована специальной кнопкой на</w:t>
      </w:r>
    </w:p>
    <w:p>
      <w:r>
        <w:t>пульте управления или педалью внизу кресла.</w:t>
        <w:br/>
        <w:t>На заседании Комиссии Управления представителем Заказчика пояснено, что</w:t>
        <w:br/>
        <w:t>при формировании описания объекта закупки Заказчик не обязан учитывать все</w:t>
        <w:br/>
        <w:t>модели представленных на рынке кресел.</w:t>
        <w:br/>
        <w:t>Комиссия Управления обращает внимание сторон, что ст.33 Закона о</w:t>
        <w:br/>
        <w:t>контрактной систем содержит в себе закрытый перечень случаев, когда Заказчик</w:t>
        <w:br/>
        <w:t>вправе закупать товары конкретного производителя за исключением случаев,</w:t>
        <w:br/>
        <w:t>отраженных в пп. «б» - «г» п.1 ч.1 ст.33 Закона о контрактной системе, во всех</w:t>
        <w:br/>
        <w:t>остальных случаях, совокупности всех требований извещения, в том числе и всем</w:t>
        <w:br/>
        <w:t>требованиям описания объекта закупки, должны соответствовать товары как</w:t>
        <w:br/>
        <w:t>минимум двух различных 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</w:t>
        <w:br/>
        <w:t>действующего законодательства.</w:t>
        <w:br/>
        <w:t>На заседании Комиссии Управления представителем Заказчика не</w:t>
        <w:br/>
        <w:t>представлено каких-либо документов и сведений, подтверждающих факт</w:t>
        <w:br/>
        <w:t>присутствия на рынке продукции товаров как минимум двух различных</w:t>
        <w:br/>
        <w:t>производителей, отвечающих совокупности всех установленных Заказчиком</w:t>
        <w:br/>
        <w:t>требований.</w:t>
        <w:br/>
        <w:t>На основании вышеизложенного, а также на основании имеющихся</w:t>
        <w:br/>
        <w:t>документов и сведений, Комиссия Управления приходит к выводу о нарушении</w:t>
        <w:br/>
        <w:t>Заказчиком п.1 ч.1 ст.33 Закона о контрактной системе при формировании описания</w:t>
        <w:br/>
        <w:t>объекта закупки, что содержит признаки состава административного</w:t>
        <w:br/>
        <w:t>правонарушения, ответственность за которое предусмотрена ч. 5 ст. 7.30.1 Кодекса</w:t>
        <w:br/>
        <w:t>Российской Федерации об административных правонарушениях.</w:t>
        <w:br/>
        <w:t>5. В жалобе Заявитель отметил, что в Приложении к Техническому заданию</w:t>
        <w:br/>
        <w:t>неправомерно установлено требование о сертификате соответствия ГОСТ Р,</w:t>
        <w:br/>
        <w:t>поскольку в описание объекта закупки Приложении к Техническому заданию не</w:t>
        <w:br/>
        <w:t>конкретизировано соответствие какому-либо государственному стандарту.</w:t>
        <w:br/>
        <w:t>В соответствии с п. 2 ч. 1 ст. 33 Закона о контрактной системе заказчик при</w:t>
        <w:br/>
        <w:t>описании в документации о закупке объекта закупки должен использовать при</w:t>
        <w:br/>
        <w:t>составлении описания объекта закупки показателей, требований, условных</w:t>
      </w:r>
    </w:p>
    <w:p>
      <w:r>
        <w:t>обозначений и терминологии, касающихся технических характеристик,</w:t>
        <w:br/>
        <w:t>функциональных характеристик (потребительских свойств) товара, работы, услуги</w:t>
        <w:br/>
        <w:t>и качественных характеристик объекта закупки, которые предусмотрены</w:t>
        <w:br/>
        <w:t>2025-22330</w:t>
        <w:br/>
        <w:t>12</w:t>
        <w:br/>
        <w:t>техническими регламентами, принятыми в соответствии с законодательством</w:t>
        <w:br/>
        <w:t>Российской Федерации о техническом регулировании, документами,</w:t>
        <w:br/>
        <w:t>разрабатываемыми и применяемыми в национальной системе стандартизации,</w:t>
        <w:br/>
        <w:t>принятыми в соответствии с законодательством Российской Федерации о</w:t>
        <w:br/>
        <w:t>стандартизации, иных требований, связанных с определением соответствия</w:t>
        <w:br/>
        <w:t>поставляемого товара, выполняемой работы, оказываемой услуги потребностям</w:t>
        <w:br/>
        <w:t>заказчика. Если заказчиком при составлении описания объекта закупки не</w:t>
        <w:br/>
        <w:t>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</w:t>
        <w:br/>
        <w:t>Федерации о стандартизации показатели, требования, условные обозначения и</w:t>
        <w:br/>
        <w:t>терминология, в документации о закупке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Комиссией Управления определено, что в описание объекта закупки</w:t>
        <w:br/>
        <w:t>Приложения к Техническому заданию предусмотрено в частности следующее:</w:t>
        <w:br/>
        <w:t>Документы</w:t>
        <w:br/>
        <w:t>Сертификат соответствия ГОСТ Р Наличие</w:t>
        <w:br/>
        <w:t>Регистрационное удостоверение Наличие</w:t>
        <w:br/>
        <w:t>Гарантийные обязательства</w:t>
        <w:br/>
        <w:t>Гарантия на оборудование Не менее 12 месяцев</w:t>
        <w:br/>
        <w:t>В отношении указанного довода жалобы представитель Заказчика пояснил,</w:t>
        <w:br/>
        <w:t>что все кресла для гемодиализа должны соответствовать ГОСТ Р 50267.16-2003</w:t>
        <w:br/>
        <w:t>«Изделия медицинские электрические. Часть 2. Частные требования безопасности</w:t>
        <w:br/>
        <w:t>к изделиям для гемодиализа, гемодиафильтрации и гемофильтрации» (далее -</w:t>
        <w:br/>
        <w:t>ГОСТ Р 50267.16-2003). Этот стандарт, по мнению Заказчика, устанавливает</w:t>
        <w:br/>
        <w:t>минимальные требования безопасности к изделиям для гемодиализа,</w:t>
        <w:br/>
        <w:t>предназначенным для применения у одного пациента и управляемым</w:t>
        <w:br/>
        <w:t>преимущественно медицинским персоналом или пациентом под медицинским</w:t>
        <w:br/>
        <w:t>патронажем.</w:t>
        <w:br/>
        <w:t>Таким образом, представитель Заказчика приходит к выводу, что требование</w:t>
        <w:br/>
        <w:t>Заказчика о подтверждении государственного стандарта является правомерным.</w:t>
        <w:br/>
        <w:t>Комиссия Управления не может согласиться с позицией Заказчика, поскольку</w:t>
        <w:br/>
        <w:t>вопреки пояснениям Заказчика из описание объекта закупки не следует</w:t>
        <w:br/>
        <w:t>информация о необходимости соответствия ГОСТ Р 50267.16-2003, что неверно</w:t>
        <w:br/>
        <w:t>может толковаться потенциальным участникам запроса котировок.</w:t>
        <w:br/>
        <w:t>Такое обстоятельство недопустимо в понимании ст.33 Закона о контрактной</w:t>
        <w:br/>
        <w:t>системе, поскольку описание объекта закупочной процедуры должно носить</w:t>
        <w:br/>
        <w:t>однозначный характер.</w:t>
      </w:r>
    </w:p>
    <w:p>
      <w:r>
        <w:t>Более того, Комиссией Управления определено, что ГОСТ Р 50267.16-2003</w:t>
        <w:br/>
        <w:t>утратил силу 01.07.2023, взамен введен в действие 01.07.2023 ГОСТ Р МЭК 60601-</w:t>
        <w:br/>
        <w:t>2-16-2022 «Изделия медицинские электрические. Часть 2-16. Частные требования</w:t>
        <w:br/>
        <w:t>безопасности с учетом основных функциональных характеристик к аппаратам для</w:t>
        <w:br/>
        <w:t>гемодиализа, гемодиафильтрации и гемофильтрации».</w:t>
        <w:br/>
        <w:t>2025-22330</w:t>
        <w:br/>
        <w:t>13</w:t>
        <w:br/>
        <w:t>Тем самым Комиссия Управления полагает, что установленное Заказчиком</w:t>
        <w:br/>
        <w:t>соответствие недействующего государственного стандарта избыточно и</w:t>
        <w:br/>
        <w:t>противоречит положениям ст.33 Закона о контрактной системе, так как подобное</w:t>
        <w:br/>
        <w:t>требование не позволяет предложить товар, соответствующий действующим</w:t>
        <w:br/>
        <w:t>стандартам.</w:t>
        <w:br/>
        <w:t>При таких данных Комиссия Управления приходит к выводу о нарушении</w:t>
        <w:br/>
        <w:t>Заказчиком положений п.1 ч.1 ст.33, п.1 ч.2 ст.42 Закона о контрактной системе, что</w:t>
        <w:br/>
        <w:t>содержит признаки состава административного правонарушения, ответственность</w:t>
        <w:br/>
        <w:t>за которое предусмотрена ч.5 ст. 7.30.1 Кодекса Российской Федерации об</w:t>
        <w:br/>
        <w:t>административных правонарушениях.</w:t>
        <w:br/>
        <w:t>6.Наряду с этим Заявитель обжалует действия Заказчика, выразившиеся в</w:t>
        <w:br/>
        <w:t>установлении ограничения закупок товаров, происходящих из иностранных</w:t>
        <w:br/>
        <w:t>государств, в соответствии с Постановлением Правительства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№1875), поскольку закупаемое оборудование «Кресло для</w:t>
        <w:br/>
        <w:t>гемодиализа» не входит в перечень товаров, в отношении которых</w:t>
        <w:br/>
        <w:t>распространяются ограничения закупок для обеспечения государственных и</w:t>
        <w:br/>
        <w:t>муниципальных нужд Постановления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</w:r>
    </w:p>
    <w:p>
      <w:r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2025-22330</w:t>
        <w:br/>
        <w:t>14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</w:r>
    </w:p>
    <w:p>
      <w:r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Абз.3 п.1 Постановления №1875 установлены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 2.</w:t>
        <w:br/>
        <w:t>В соответствии с пп. «д» п. 4 Постановления №1875 позиции приложения №1</w:t>
        <w:br/>
        <w:t>и приложения №2 к данному Постановлению применяются, если в объект закупки</w:t>
        <w:br/>
        <w:t>включены товар, работа, услуга, наименования которых указаны в графе</w:t>
        <w:br/>
        <w:t>«Наименование товара, работы, услуги» и которые включены в код, указанный в</w:t>
        <w:br/>
        <w:t>графе «Код товара, работы, услуги по Общероссийскому классификатору</w:t>
        <w:br/>
        <w:t>продукции по видам экономической деятельности ОК 034-2014 (КПЕС 2008)», или</w:t>
        <w:br/>
        <w:t>если в объект закупки включен товар, наименование которого указано в графе</w:t>
        <w:br/>
        <w:t>«Наименование товара» и который включен в код, указанный в графе «Код товара</w:t>
        <w:br/>
        <w:t>по Общероссийскому классификатору продукции по видам экономической</w:t>
        <w:br/>
        <w:t>деятельности ОК 034-2014 (КПЕС 2008)». При этом, если в объект закупки</w:t>
        <w:br/>
        <w:t>включено медицинское изделие, соответствующая позиция применяется, если</w:t>
        <w:br/>
        <w:t>закупаемое медицинское изделие также относится к указанному в графе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2025-22330</w:t>
        <w:br/>
        <w:t>15</w:t>
        <w:br/>
        <w:t>Федерации.</w:t>
        <w:br/>
        <w:t>Исходя из буквального толкования вышеуказанного, Постановление №1875</w:t>
        <w:br/>
        <w:t>применяется, если объект закупки соответствует наименованию и коду товара (или</w:t>
        <w:br/>
        <w:t>работы, услуги) в приложениях 1 и 2, а для медицинских изделий - также и коду</w:t>
        <w:br/>
        <w:t>вида согласно номенклатурной классификации, утвержденной Минздравом.</w:t>
        <w:br/>
        <w:t>Комиссией Управления установлено, что согласно описанию объекта закупки</w:t>
        <w:br/>
        <w:t>Заказчику требуются к поставке товар «Кресло для гемодиализа» позиции КТРУ</w:t>
        <w:br/>
        <w:t>32.50.30.110-00000099 и кода ОКПД2 32.50.30.110, соответствующие коду НКМИ</w:t>
        <w:br/>
        <w:t>235730 «Кресло для гемодиализа, с электропитанием».</w:t>
        <w:br/>
        <w:t>Кроме того, в отношении указанного товара Заказчиком установлены</w:t>
        <w:br/>
        <w:t>ограничения, предусмотренные Постановлением №1875.</w:t>
        <w:br/>
        <w:t>Вместе с тем Комиссией Управления также установлено, что оспариваемое</w:t>
      </w:r>
    </w:p>
    <w:p>
      <w:r>
        <w:t>изделие кода НКМИ 235730 не входит ни один из пунктов приложения №2 к</w:t>
        <w:br/>
        <w:t>Постановлению №1875.</w:t>
        <w:br/>
        <w:t>На заседании Комиссии Управления представитель Заказчика не отрицал</w:t>
        <w:br/>
        <w:t>факта неправомерного установления ограничений Постановления №1875 в</w:t>
        <w:br/>
        <w:t>отношении закупаемого кресла.</w:t>
        <w:br/>
        <w:t>Ввиду вышеописанных обстоятельств Комиссия Управления приходит к</w:t>
        <w:br/>
        <w:t>выводу о нарушении Заказчиком ч.1 ст.14, п.1 ч.2 ст.42, п.15 ч.1 ст.42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 5 ст. 7.30.1 Кодекса Российской Федерации об</w:t>
        <w:br/>
        <w:t>административных правонарушениях.</w:t>
        <w:br/>
        <w:t>7.Согласно доводам жалобы описание объекта закупки сформировано</w:t>
        <w:br/>
        <w:t>Заказчиком в нарушение ч.1.1 ст.33 Закона о контрактной системе, так как при</w:t>
        <w:br/>
        <w:t>формировании описания объекта закупки не учитывались товары российского</w:t>
        <w:br/>
        <w:t>происхождения.</w:t>
        <w:br/>
        <w:t>В подтверждении этого в жалобе Заявителем указано, что Заказчиком не</w:t>
        <w:br/>
        <w:t>учитывались характеристики таких товаров, как «Кресла медицинские</w:t>
        <w:br/>
        <w:t>функциональные с электроприводом для осмотра и терапевтических процедур</w:t>
        <w:br/>
        <w:t>«Ставро-Мед» по ТУ 32.50.30-001-22732761-2019» (регистрационного</w:t>
        <w:br/>
        <w:t>удостоверения №РЗН 2020/10034), «Кресло медицинское терапевтическое</w:t>
        <w:br/>
        <w:t>«САВГА» по ТУ 32.50.30-001-51997681-2023» (регистрационного удостоверения</w:t>
        <w:br/>
        <w:t>№РЗН 2024/22023), «Кресло «Атис Мед» медицинское функциональное, с</w:t>
        <w:br/>
        <w:t>электроприводом, для осмотра и терапевтических процедур, по ТУ 32.50.30-001-</w:t>
        <w:br/>
        <w:t>40362782-2021» (регистрационного удостоверения №РЗН 2022/18391).</w:t>
        <w:br/>
        <w:t>В соответствии с ч.1.1 ст.33 Закона о контрактной системе при описании</w:t>
        <w:br/>
        <w:t>являющегося объектом закупки товара (в том числе поставляемого при выполнении</w:t>
        <w:br/>
        <w:t>закупаемой работы, оказании закупаемой услуги), в отношении которого</w:t>
        <w:br/>
        <w:t>установлены предусмотренные п. 1 ч. 2 ст. 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  <w:br/>
        <w:t>На заседании Комиссии Управления представитель Заказчика указал, что,</w:t>
        <w:br/>
        <w:t>действительно, Заказчиком при формировании описания закупаемого кресла не</w:t>
        <w:br/>
        <w:t>учитывались характеристики товаров российского происхождения. Вместе с этим</w:t>
        <w:br/>
        <w:t>2025-22330</w:t>
        <w:br/>
        <w:t>16</w:t>
        <w:br/>
        <w:t>представитель Заказчика акцентировал внимание на том, что указанные Заявителем</w:t>
        <w:br/>
        <w:t>кресла не предназначены для использования их для гемодиализа.</w:t>
        <w:br/>
        <w:t>При принятии решения Комиссия Управления исходит из того, что</w:t>
        <w:br/>
        <w:t>Заказчиком в извещении об осуществлении закупки установлены ограничения на</w:t>
      </w:r>
    </w:p>
    <w:p>
      <w:r>
        <w:t>закупку иностранного товара в соответствии со ст. 14 Закона о контрактной</w:t>
        <w:br/>
        <w:t>системе, но при этом, как установлено в ходе заседания, у участников закупки</w:t>
        <w:br/>
        <w:t>отсутствует возможность предоставить товар российского происхождения,</w:t>
        <w:br/>
        <w:t>соответствующий установленному описанию.</w:t>
        <w:br/>
        <w:t>На данное обстоятельство обращено внимание представителя Заявителя,</w:t>
        <w:br/>
        <w:t>ввиду чего Заявителем отмечено, что из реестра медицинских изделий</w:t>
        <w:br/>
        <w:t>Росздравнадзора однозначным образом не следует информация о том, что</w:t>
        <w:br/>
        <w:t>указанные в составе жалобы кресла предназначены для гемодиализа. Однако такое</w:t>
        <w:br/>
        <w:t>соответствие податель жалобы установил из совокупности характеристик товаров</w:t>
        <w:br/>
        <w:t>на основании инструкций медицинского оборудования, размещенных в составе</w:t>
        <w:br/>
        <w:t>регистрационных удостоверений на сайте реестра медицинских изделий</w:t>
        <w:br/>
        <w:t>Росздравнадзора.</w:t>
        <w:br/>
        <w:t>Комиссия Управления полагает, что Заказчиком не учтено, что информация,</w:t>
        <w:br/>
        <w:t>размещенная на сайте Росздравнадзора, в том числе, руководство по эксплуатации,</w:t>
        <w:br/>
        <w:t>инструкция по использованию медицинского изделия, является актуальной и</w:t>
        <w:br/>
        <w:t>обладает юридической силой, следовательно, при формировании описания объекта</w:t>
        <w:br/>
        <w:t>закупки Заказчик должен руководствоваться, в том числе, сведениями,</w:t>
        <w:br/>
        <w:t>размещенными на сайте Росздравнадзора, которые являются открытыми и</w:t>
        <w:br/>
        <w:t>доступны без каких-либо ограничений. При этом отсутствие в составе сведений,</w:t>
        <w:br/>
        <w:t>представленных в составе регистрационного удостоверения, размещенного в</w:t>
        <w:br/>
        <w:t>реестре медицинских изделий Росздравнадзора, не указывает на отсутствие</w:t>
        <w:br/>
        <w:t>оспариваемых характеристик, равно как и на наличие данных характеристик,</w:t>
        <w:br/>
        <w:t>требующего дополнительного уточнения.</w:t>
        <w:br/>
        <w:t>Вместе с этим какого-либо документального подтверждения несоответствия</w:t>
        <w:br/>
        <w:t>указанных в составе жалобы товаров целям закупки Заказчиком в материалы дела</w:t>
        <w:br/>
        <w:t>не представлено.</w:t>
        <w:br/>
        <w:t>Таким образом, Комиссия Управления приходит к выводу о нарушении</w:t>
        <w:br/>
        <w:t>Заказчиком ч. 1.1 ст. 33 Закона о контрактной системе,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 5 ст. 7.30.1 Кодекса</w:t>
        <w:br/>
        <w:t>Российской Федерации об административных 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2025-22330</w:t>
        <w:br/>
        <w:t>17</w:t>
        <w:br/>
        <w:t>РЕШИЛА:</w:t>
        <w:br/>
        <w:t>1.Признать жалоб у ООО «Медспектр» на действия ГБУЗ МКНЦ им. А.С.</w:t>
        <w:br/>
        <w:t>Логинова ДЗМ обоснованн ой.</w:t>
        <w:br/>
        <w:t>2.Признать в действиях Заказчика нарушения ч.1 ст.14, ч.6 ст.23, ч.1, ч.</w:t>
      </w:r>
    </w:p>
    <w:p>
      <w:r>
        <w:t>1.1 ст.33, п. 2 ч. 29 ст. 34, п.5, п.15 ч.1, п.1, п. 3 ч. 2 ст.42 Закона о контрактной</w:t>
        <w:br/>
        <w:t>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Е.А. Миронова</w:t>
        <w:br/>
        <w:t>Члены Комиссии:</w:t>
        <w:br/>
        <w:t>М.О. Мацнева</w:t>
        <w:br/>
        <w:t>М.В. Сорбучева</w:t>
        <w:br/>
        <w:t>Исп.Сорбучева М.В.</w:t>
        <w:br/>
        <w:t>тел.8(495)784-75-05</w:t>
        <w:br/>
        <w:t>2025-22330</w:t>
      </w:r>
    </w:p>
    <w:p>
      <w:pPr>
        <w:pStyle w:val="Heading1"/>
      </w:pPr>
      <w:r>
        <w:t>Предписание</w:t>
      </w:r>
    </w:p>
    <w:p>
      <w:r>
        <w:t>ООО «Медспектр»</w:t>
        <w:br/>
        <w:t>info@ooo-medspectr.ru</w:t>
        <w:br/>
        <w:t>ГБУЗ МКНЦ им. А.С. Логинова ДЗМ</w:t>
        <w:br/>
        <w:t>a.kokoshnikova@mknc.ru</w:t>
        <w:br/>
        <w:t>АО«ЕЭТП»</w:t>
        <w:br/>
        <w:t>ko@roseltorg.ru</w:t>
        <w:br/>
        <w:t>ПРЕДПИСАНИЕ</w:t>
        <w:br/>
        <w:t>по делу №077/06/106-5925/2025 об устранении нарушений</w:t>
        <w:br/>
        <w:t>законодательства о контрактной системе</w:t>
        <w:br/>
        <w:t>14.05.2025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—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М.О. Мацневой,</w:t>
        <w:br/>
        <w:t>Специалиста-эксперта отдела обжалования государственных закупок</w:t>
        <w:br/>
        <w:t>М.В. Сорбучевой ,</w:t>
        <w:br/>
        <w:t>на основании решения Комиссии от 14.05.2025 по делу</w:t>
        <w:br/>
        <w:t>№077/06/106-5925/2025 , по итогам рассмотрения жалобы ООО «Медспектр» (далее</w:t>
        <w:br/>
        <w:t>— Заявитель) на действия ГБУЗ МКНЦ им. А.С. Логинова ДЗМ (далее — Заказчик)</w:t>
        <w:br/>
        <w:t>при проведении запроса котировок в электронной форме на право заключения</w:t>
        <w:br/>
        <w:t>государственного контракта на поставку кресел для гемодиализа в 2025 году для</w:t>
        <w:br/>
        <w:t>нужд ГБУЗ МКНЦ имени А.С. Логинова ДЗМ (Закупка №0373200022225000852)</w:t>
        <w:br/>
        <w:t>(далее — запрос котировок, закупка) , в соответствии с Федеральным законом от</w:t>
        <w:br/>
        <w:t>05.04.2013 №44-ФЗ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1. Заказчику, Котировочной комиссии отменить протокол подведения итогов</w:t>
        <w:br/>
        <w:t>определения поставщика (подрядчика, исполнителя) в случае его наличия.</w:t>
        <w:br/>
        <w:t>2. Заказчику:</w:t>
        <w:br/>
        <w:t>2025-22327</w:t>
        <w:br/>
        <w:t>2</w:t>
        <w:br/>
        <w:t>- привести извещение о проведении запроса котировок в электронной форме в</w:t>
        <w:br/>
        <w:t>соответствие с требованиями Закона о контрактной системе и с учетом решения от</w:t>
        <w:br/>
        <w:t>14.05.2025 по делу №077/06/106-5925/2025 , а также разместить соответствующее</w:t>
        <w:br/>
        <w:t>извещение на Официальном сайте Российской Федерации в</w:t>
        <w:br/>
        <w:t>информационнотелекоммуникационной сети «Интернет» для размещения</w:t>
        <w:br/>
        <w:t>информации о размещении заказов на поставки товаров, выполнение работ, оказание</w:t>
        <w:br/>
        <w:t>услуг www.zakupki.gov.ru;</w:t>
        <w:br/>
        <w:t>- назначить новую дату окончания подачи котировочных заявок, дату и время</w:t>
        <w:br/>
        <w:t>начала подачи котировочных заявок, а также разместить на Официальном сайте</w:t>
        <w:br/>
        <w:t>информацию об указанных датах. При этом срок подачи заявок на участие в запросе</w:t>
        <w:br/>
        <w:t>котировок должен быть установлен в соответствии с ч.4 ст.42 Закона о контрактной</w:t>
        <w:br/>
        <w:t>системе.</w:t>
        <w:br/>
        <w:t>3. Оператору электронной площадки обеспечить возможность Заказчику,</w:t>
        <w:br/>
        <w:t>котировочной комиссии исполнения пунктов 1, 2 настоящего предписания.</w:t>
      </w:r>
    </w:p>
    <w:p>
      <w:r>
        <w:t>4. Заказчику в срок до 16.06.2025 представить в Московское УФАС России</w:t>
        <w:br/>
        <w:t>подтверждение исполнения настоящего предписания в письменном виде, а также по</w:t>
        <w:br/>
        <w:t>факсимильной связи (8(495) 607-42-92)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2025-22327</w:t>
        <w:br/>
        <w:t>3</w:t>
        <w:br/>
        <w:t>Настоящее предписание от 14.05.2025 по делу №077/06/106-5925/2025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Е.А. Миронова</w:t>
        <w:br/>
        <w:t>Члены Комиссии:</w:t>
        <w:br/>
        <w:t>М.О. Мацнева</w:t>
        <w:br/>
        <w:t>М.В. Сорбучева</w:t>
        <w:br/>
        <w:t>Исп.Сорбучева М.В.</w:t>
        <w:br/>
        <w:t>тел.8(495)784-75-05</w:t>
        <w:br/>
        <w:t>2025-22327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