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202500132489007127</w:t>
      </w:r>
    </w:p>
    <w:p>
      <w:r>
        <w:rPr>
          <w:b/>
        </w:rPr>
        <w:t xml:space="preserve">УФАС: </w:t>
      </w:r>
      <w:r>
        <w:t>УФАС по г. Москве</w:t>
      </w:r>
    </w:p>
    <w:p>
      <w:r>
        <w:rPr>
          <w:b/>
        </w:rPr>
        <w:t xml:space="preserve">Дата решения: </w:t>
      </w:r>
      <w:r>
        <w:t>16.05.2025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0373200082225000005</w:t>
      </w:r>
    </w:p>
    <w:p>
      <w:r>
        <w:rPr>
          <w:b/>
        </w:rPr>
        <w:t xml:space="preserve">Заказчик: </w:t>
      </w:r>
      <w:r>
        <w:t>Государственное бюджетное учреждение города Москвы «МОЙ семейный центр »Палитра"</w:t>
      </w:r>
    </w:p>
    <w:p>
      <w:r>
        <w:rPr>
          <w:b/>
        </w:rPr>
        <w:t xml:space="preserve">Заявитель: </w:t>
      </w:r>
      <w:r>
        <w:t>ООО «Торговый дом »Политон-тех""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https://zakupki.gov.ru/epz/complaint/card/complaint-information.html?complaintNumber=202500132489007127</w:t>
      </w:r>
    </w:p>
    <w:p/>
    <w:p>
      <w:pPr>
        <w:pStyle w:val="Heading1"/>
      </w:pPr>
      <w:r>
        <w:t>Решение</w:t>
      </w:r>
    </w:p>
    <w:p>
      <w:r>
        <w:t>ГБУ «Мой семейный центр «Палитра»</w:t>
        <w:br/>
        <w:t>cspsid-palitra-gz@social.mos.ru</w:t>
        <w:br/>
        <w:t>ООО «ТД «Политон-Тех»</w:t>
        <w:br/>
        <w:t>politon_td@mail.ru</w:t>
        <w:br/>
        <w:t>АО «ЕЭТП»</w:t>
        <w:br/>
        <w:t>info@roseltorg.ru</w:t>
        <w:br/>
        <w:t>РЕШЕНИЕ</w:t>
        <w:br/>
        <w:t>по делу № 077/06/106-6478/2025 о нарушении</w:t>
        <w:br/>
        <w:t>законодательства о контрактной системе</w:t>
        <w:br/>
        <w:t>19.05.2025 г. Москва</w:t>
        <w:br/>
        <w:t>Комиссия по контролю в сфере закупок товаров, работ, услуг Управления</w:t>
        <w:br/>
        <w:t>Федеральной антимонопольной службы по г. Москве (далее – Комиссия Управления)</w:t>
        <w:br/>
        <w:t>в составе:</w:t>
        <w:br/>
        <w:t>Председательствующего – заместителя начальника отдела обжалования</w:t>
        <w:br/>
        <w:t>государственных закупок Д.С. Грешневой,</w:t>
        <w:br/>
        <w:t>Члены Комиссии:</w:t>
        <w:br/>
        <w:t>Специалиста-эксперта отдела обжалования государственных закупок</w:t>
        <w:br/>
        <w:t>А.А. Леоновой,</w:t>
        <w:br/>
        <w:t>Специалиста-эксперта отдела обжалования государственных закупок</w:t>
        <w:br/>
        <w:t>А.И. Рахматуллаева ,</w:t>
        <w:br/>
        <w:t>рассмотрение жалобы проводилось дистанционно (посредством видео-</w:t>
        <w:br/>
        <w:t>конференц связи),</w:t>
        <w:br/>
        <w:t>при участии представителей:</w:t>
        <w:br/>
        <w:t>ГБУ «Мой семейный центр «Палитра» :А.А. Белова (директор), А.В. Жукова (по</w:t>
        <w:br/>
        <w:t>доверенности № б/н от 19.05.2025),</w:t>
        <w:br/>
        <w:t>ООО «ТД «Политон-Тех»: А.И. Шлычковой (по доверенности № 1 от</w:t>
        <w:br/>
        <w:t>14.05.2025),</w:t>
        <w:br/>
        <w:t>рассмотрев жалобу ООО «ТД «Политон-Тех» (далее — Заявитель) на</w:t>
        <w:br/>
        <w:t>действия ГБУ «Мой семейный центр «Палитра» (далее — Заказчик) при проведении</w:t>
        <w:br/>
        <w:t>запроса котировок в электронной форме на право заключения государственного</w:t>
        <w:br/>
        <w:t>контракта на поставку расходных материалов для МФУ (Закупка</w:t>
        <w:br/>
        <w:t>№ 0373200082225000005) (далее — запрос котировок), в соответствии с</w:t>
        <w:br/>
        <w:t>Федеральным законом от 05.04.2013 № 44-ФЗ «О контрактной системе в сфере</w:t>
        <w:br/>
        <w:t>закупок товаров, работ, услуг для обеспечения государственных и муниципальных</w:t>
        <w:br/>
        <w:t>2025-23245</w:t>
        <w:br/>
        <w:t>2</w:t>
        <w:br/>
        <w:t>нужд» (далее — Закон о контрактной системе),</w:t>
        <w:br/>
        <w:t>УСТАНОВИЛА:</w:t>
        <w:br/>
        <w:t>В Московское УФАС России поступила жалоба Заявителя на действия</w:t>
        <w:br/>
        <w:t>Заказчика при проведении вышеуказанного запроса котировок.</w:t>
        <w:br/>
        <w:t>В результате рассмотрения жалобы, рассмотрев представленные документы и</w:t>
        <w:br/>
        <w:t>сведения, запрашиваемые Московским УФАС России , Комиссия Управления</w:t>
        <w:br/>
        <w:t>установила следующее.</w:t>
        <w:br/>
        <w:t>Заявитель обжалует действия Заказчика, выразившиеся в утверждении</w:t>
        <w:br/>
        <w:t>извещения в нарушение Закона о контрактной системе.</w:t>
        <w:br/>
        <w:t>В составе жалобы Заявитель указывает, что по товарным позициям Заказчиком</w:t>
        <w:br/>
        <w:t>в составе извещения неправомерно установлено требование о поставке</w:t>
        <w:br/>
        <w:t>исключительно оригинальных товаров, без возможности поставки эквивалентной</w:t>
        <w:br/>
        <w:t>продукции.</w:t>
        <w:br/>
        <w:t>В силу п.1 ч.2 ст.42 Закона о контрактной системе извещение об</w:t>
        <w:br/>
        <w:t>осуществлении закупки, если иное не предусмотрено Законом о контрактной</w:t>
        <w:br/>
        <w:t>системе, должно содержать описание объекта закупки в соответствии со ст. 33</w:t>
        <w:br/>
        <w:t>Закона о контрактной системе.</w:t>
        <w:br/>
        <w:t>В соответствии с п.1 ч.1 ст.33 Закона о контрактной системе в описании</w:t>
        <w:br/>
        <w:t>объекта закупки указываются функциональные, технические и качественные</w:t>
      </w:r>
    </w:p>
    <w:p>
      <w:r>
        <w:t>характеристики, эксплуатационные характеристики объекта закупки (при</w:t>
        <w:br/>
        <w:t>необходимости). В описание объекта закупки не должны включаться требования или</w:t>
        <w:br/>
        <w:t>указания в отношении товарных знаков, знаков обслуживания, фирменных</w:t>
        <w:br/>
        <w:t>наименований, патентов, полезных моделей, промышленных образцов, наименование</w:t>
        <w:br/>
        <w:t>страны происхождения товара, требования к товарам, информации, работам, услугам</w:t>
        <w:br/>
        <w:t>при условии, что такие требования или указания влекут за собой ограничение</w:t>
        <w:br/>
        <w:t>количества участников закупки. Допускается использование в описании объекта</w:t>
        <w:br/>
        <w:t>закупки указания на товарный знак в следующих случаях:</w:t>
        <w:br/>
        <w:t>а) сопровождение такого указания словами «или эквивалент»;</w:t>
        <w:br/>
        <w:t>б) несовместимость товаров, на которых размещаются другие товарные знаки,</w:t>
        <w:br/>
        <w:t>и необходимость обеспечения взаимодействия таких товаров с товарами,</w:t>
        <w:br/>
        <w:t>используемыми заказчиком;</w:t>
        <w:br/>
        <w:t>в) осуществление закупки запасных частей и расходных материалов к машинам</w:t>
        <w:br/>
        <w:t>и оборудованию, используемым заказчиком, в соответствии с технической</w:t>
        <w:br/>
        <w:t>документацией на указанные машины и оборудование;</w:t>
        <w:br/>
        <w:t>г) осуществление закупки медицинских изделий, специализированных</w:t>
        <w:br/>
        <w:t>продуктов лечебного питания, необходимых для назначения пациенту по</w:t>
        <w:br/>
        <w:t>медицинским показаниям (индивидуальная непереносимость, по жизненным</w:t>
        <w:br/>
        <w:t>показаниям) по решению врачебной комиссии, которое фиксируется в медицинской</w:t>
        <w:br/>
        <w:t>документации пациента и журнале врачебной комиссии. Перечень указанных</w:t>
        <w:br/>
        <w:t>медицинских изделий, специализированных продуктов лечебного питания и порядок</w:t>
        <w:br/>
        <w:t>его формирования утверждаются Правительством Российской Федерации.</w:t>
        <w:br/>
        <w:t>В силу ч.2 ст.33 Закона о контрактной системе описание объекта закупки в</w:t>
        <w:br/>
        <w:t>соответствии с требованиями, указанными в ч.1 ст.33 Закона о контрактной системе,</w:t>
        <w:br/>
        <w:t>должно содержать показатели, позволяющие определить соответствие закупаемых</w:t>
        <w:br/>
        <w:t>2025-23245</w:t>
        <w:br/>
        <w:t>3</w:t>
        <w:br/>
        <w:t>товара, работы, услуги установленным заказчиком требованиям. При этом</w:t>
        <w:br/>
        <w:t>указываются максимальные и (или) минимальные значения таких показателей и</w:t>
        <w:br/>
        <w:t>(или) значения показателей, которые не могут изменяться.</w:t>
        <w:br/>
        <w:t>Комиссией Управления установлено, что в извещении Заказчиком установлены</w:t>
        <w:br/>
        <w:t>требования к закупаемым товарам, например по следующим позициям:</w:t>
        <w:br/>
        <w:t>- по п.1 «Картридж для электрографических печатающих устройств»:</w:t>
        <w:br/>
        <w:t>«Товарный знак производителя оргтехники: Катюша», «Требование оригинальности</w:t>
        <w:br/>
        <w:t>комплектующего изделия/ расходного материала: Оригинальный(ая)»;</w:t>
        <w:br/>
        <w:t>- по п.2 «Блок барабана (фотобарабана/ фотокондуктора/ фоторецептора) для</w:t>
        <w:br/>
        <w:t>лазерных многофункциональных устройств (МФУ)»: «Товарный знак производителя</w:t>
        <w:br/>
        <w:t>оргтехники: Катюша», «Требование оригинальности комплектующего изделия/</w:t>
        <w:br/>
        <w:t>расходного материала: Оригинальный(ая)»;</w:t>
      </w:r>
    </w:p>
    <w:p>
      <w:r>
        <w:t>- по п.3 «Картридж для электрографических печатающих устройств»:</w:t>
        <w:br/>
        <w:t>«Товарный знак производителя оргтехники: Катюша», «Требование оригинальности</w:t>
        <w:br/>
        <w:t>комплектующего изделия/ расходного материала: Оригинальный(ая)»;</w:t>
        <w:br/>
        <w:t>- по п.4 «Барабан (фотобарабан/ фотокондуктор/ фоторецептор) для лазерных</w:t>
        <w:br/>
        <w:t>многофункциональных устройств (МФУ)»: «Товарный знак производителя</w:t>
        <w:br/>
        <w:t>оргтехники: Катюша», «Требование оригинальности комплектующего изделия/</w:t>
        <w:br/>
        <w:t>расходного материала: Оригинальный(ая)»;</w:t>
        <w:br/>
        <w:t>- по п.5 «Картридж для электрографических печатающих устройств»:</w:t>
        <w:br/>
        <w:t>«Товарный знак производителя оргтехники: Катюша», «Требование оригинальности</w:t>
        <w:br/>
        <w:t>комплектующего изделия/ расходного материала: Оригинальный(ая)»;</w:t>
        <w:br/>
        <w:t>- по п.6 «Барабан (фотобарабан/ фотокондуктор/ фоторецептор) для лазерных</w:t>
        <w:br/>
        <w:t>многофункциональных устройств (МФУ)»: «Товарный знак производителя</w:t>
        <w:br/>
        <w:t>оргтехники: Катюша», «Требование оригинальности комплектующего изделия/</w:t>
        <w:br/>
        <w:t>расходного материала: Оригинальный(ая)».</w:t>
        <w:br/>
        <w:t>Согласно ч.1 ст.106 Закона о контрактной системе лица, права и законные</w:t>
        <w:br/>
        <w:t>интересы которых непосредственно затрагиваются в результате рассмотрения</w:t>
        <w:br/>
        <w:t>жалобы, вправе направить в контрольный орган в сфере закупок возражения на</w:t>
        <w:br/>
        <w:t>жалобу, участвовать в ее рассмотрении лично или через своих представителей.</w:t>
        <w:br/>
        <w:t>На заседании Комиссии Управления представитель Заказчика пояснил, что на</w:t>
        <w:br/>
        <w:t>балансе ГБУ «Мой семейный центр «Палитра» находятся МФУ «Катюша» в</w:t>
        <w:br/>
        <w:t>количестве 20 штук, которые имеют заводскую гарантию и срок полезного</w:t>
        <w:br/>
        <w:t>использования до пяти лет, только при использовании оригинальных расходных</w:t>
        <w:br/>
        <w:t>материалов. Также решение о закупки оригинальных расходных материалов было</w:t>
        <w:br/>
        <w:t>принято на основании письма от производителя ООО «КАТЮША ПРИНТ», в</w:t>
        <w:br/>
        <w:t>котором однозначно прописано об отказе в гарантийном обслуживании МФУ</w:t>
        <w:br/>
        <w:t>«Катюша» в случае применении не оригинальных расходных материалов.</w:t>
        <w:br/>
        <w:t>Комиссией Управления объявлен перерыв до 19.05.2025 в 16:00 для</w:t>
        <w:br/>
        <w:t>предоставления Заказчиком документов, подтверждающих гарантию МФУ для</w:t>
        <w:br/>
        <w:t>которого закупаются расходные материалы.</w:t>
        <w:br/>
        <w:t>После объявленного перерыва Заказчиком предоставлены акт о передаче МФУ</w:t>
        <w:br/>
        <w:t>Катюша М247 и М348, а также гарантийные талоны.</w:t>
        <w:br/>
        <w:t>Комиссия Управления отмечает, что, в соответствии с пп.«в» п.1 ч.1 ст.33</w:t>
        <w:br/>
        <w:t>Закона о контрактной системе, допускается использование в описании объекта</w:t>
        <w:br/>
        <w:t>2025-23245</w:t>
        <w:br/>
        <w:t>4</w:t>
        <w:br/>
        <w:t>закупки указания на товарный знак в случае осуществления закупки запасных</w:t>
        <w:br/>
        <w:t>частей и расходных материалов к машинам и оборудованию, используемым</w:t>
        <w:br/>
        <w:t>заказчиком, в соответствии с технической документацией на указанные машины</w:t>
      </w:r>
    </w:p>
    <w:p>
      <w:r>
        <w:t>и оборудование , однако, технической документации содержащей в себе подобные</w:t>
        <w:br/>
        <w:t>требования Заказчиком не представлено.</w:t>
        <w:br/>
        <w:t>При этом, Комиссия Управления отмечает, что рекомендация производителя в</w:t>
        <w:br/>
        <w:t>использовании оригинальных расходных материалов не свидетельствует о</w:t>
        <w:br/>
        <w:t>невозможности использования совместимых расходных материалов (картриджей).</w:t>
        <w:br/>
        <w:t>Так, в представленном Заказчиком письме ООО «КАТЮША ПРИНТ» указано</w:t>
        <w:br/>
        <w:t>в том числе следующее: «Использование изделий, заявленных производителями</w:t>
        <w:br/>
        <w:t>как «аналоги» и/или «эквиваленты», и/или «совместимые» может привести к</w:t>
        <w:br/>
        <w:t>следующим негативным последствиям, но нет указания на применение</w:t>
        <w:br/>
        <w:t>исключительно оригинальных расходных материалов».</w:t>
        <w:br/>
        <w:t>Таким образом, в письме представителя производителя ООО «КАТЮША</w:t>
        <w:br/>
        <w:t>ПРИНТ» не содержится обязательного требования к оригинальности используемых</w:t>
        <w:br/>
        <w:t>картриджей.</w:t>
        <w:br/>
        <w:t>Также Комиссия Управления отмечает, что в составе приложенного</w:t>
        <w:br/>
        <w:t>Заказчиком гарантийного талона в отношении продукции «Катюша» также</w:t>
        <w:br/>
        <w:t>отсутствуют какие-либо сведения, подтверждающие необходимость в рамках</w:t>
        <w:br/>
        <w:t>проводимой закупки поставки исключительно оригинальных картриджей.</w:t>
        <w:br/>
        <w:t>Вместе с тем, на заседании Комиссии Управления представителем Заказчика</w:t>
        <w:br/>
        <w:t>не представлено каких-либо иных документов, указывающих на необходимость</w:t>
        <w:br/>
        <w:t>использования Заказчиком исключительно оригинальных картриджей при</w:t>
        <w:br/>
        <w:t>эксплуатации имеющегося у Заказчика оборудования.</w:t>
        <w:br/>
        <w:t>В частности, не представлено технической документации на оборудование</w:t>
        <w:br/>
        <w:t>Заказчика, содержащей указание на совместимость оборудования исключительно с</w:t>
        <w:br/>
        <w:t>оригинальными картриджами, а также не представлено сведений, указывающих на</w:t>
        <w:br/>
        <w:t>то, что оборудования Заказчика находится на гарантийном обслуживании</w:t>
        <w:br/>
        <w:t>производителя или поставщика и условия такого обслуживания, что не позволяет</w:t>
        <w:br/>
        <w:t>Комиссии Управления прийти к выводу о том, что в данном случае Заказчик обязан</w:t>
        <w:br/>
        <w:t>использовать исключительно оригинальные картриджи.</w:t>
        <w:br/>
        <w:t>Комиссия Управления отмечает, что ст.33 Закона о контрактной систем</w:t>
        <w:br/>
        <w:t>содержит в себе закрытый перечень случаев, когда Заказчик в праве закупать</w:t>
        <w:br/>
        <w:t>товары конкретного производителя, вместе с тем, в рамках рассмотрения данной</w:t>
        <w:br/>
        <w:t>жалобы Заказчиком не представлено документов и сведений, подтверждающих, что</w:t>
        <w:br/>
        <w:t>в данном случае применимы исключения отраженные в п.1 ч.1 ст.33 Закона о</w:t>
        <w:br/>
        <w:t>контрактной системе.</w:t>
        <w:br/>
        <w:t>На основе вышеизложенного, Комиссия Управления приходит к выводу об</w:t>
        <w:br/>
        <w:t>обоснованности указанных доводов жалобы и о нарушении Заказчиком положений</w:t>
      </w:r>
    </w:p>
    <w:p>
      <w:r>
        <w:t>п.1 ч.1 ст.33 Закона о контрактной системе при формировании описания объекта</w:t>
        <w:br/>
        <w:t>закупок, что содержит признаки состава административного правонарушения,</w:t>
        <w:br/>
        <w:t>ответственность за которое предусмотрена ч. 6 ст. 7.30.1 Кодекса Российской</w:t>
        <w:br/>
        <w:t>Федерации об административных правонарушениях.</w:t>
        <w:br/>
        <w:t>2025-23245</w:t>
        <w:br/>
        <w:t>5</w:t>
        <w:br/>
        <w:t>Исследовав представленные материалы, Законом о контрактной системе,</w:t>
        <w:br/>
        <w:t>Комиссия Управления</w:t>
        <w:br/>
        <w:t>РЕШИЛА:</w:t>
        <w:br/>
        <w:t>1.Признать жалоб у ООО «ТД «Политон-Тех» на действия ГБУ «Мой</w:t>
        <w:br/>
        <w:t>семейный центр «Палитра» обоснованной.</w:t>
        <w:br/>
        <w:t>2.Признать в действиях Заказчика нарушения п.1 ч.1 ст.33 Закона о</w:t>
        <w:br/>
        <w:t>контрактной системе.</w:t>
        <w:br/>
        <w:t>3.Выдать Заказчику обязательное для исполнения предписание об</w:t>
        <w:br/>
        <w:t>устранении нарушений законодательства о контрактной системе.</w:t>
        <w:br/>
        <w:t>4.Передать материалы дела соответствующему должностному лицу</w:t>
        <w:br/>
        <w:t>Московского УФАС России для рассмотрения вопроса о возбуждении дела об</w:t>
        <w:br/>
        <w:t>административном правонарушении.</w:t>
        <w:br/>
        <w:t>Решение может быть обжаловано в судебном порядке в Арбитражном суде</w:t>
        <w:br/>
        <w:t>г. Москвы в течение 3 (трех) месяцев с даты его принятия в порядке,</w:t>
        <w:br/>
        <w:t>установленным гл. 24 АПК РФ.</w:t>
        <w:br/>
        <w:t>Председательствующий Д.С. Грешнева</w:t>
        <w:br/>
        <w:t>Члены комиссии:</w:t>
        <w:br/>
        <w:t>А.А. Леонова</w:t>
        <w:br/>
        <w:t>А.И. Рахматуллаев</w:t>
        <w:br/>
        <w:t>Исп. Леонова А.А.</w:t>
        <w:br/>
        <w:t>тел. (495) 784-75-05</w:t>
        <w:br/>
        <w:t>2025-23245</w:t>
      </w:r>
    </w:p>
    <w:p>
      <w:pPr>
        <w:pStyle w:val="Heading1"/>
      </w:pPr>
      <w:r>
        <w:t>Предписание</w:t>
      </w:r>
    </w:p>
    <w:p>
      <w:r>
        <w:t>ГБУ «Мой семейный центр «Палитра»</w:t>
        <w:br/>
        <w:t>cspsid-palitra-gz@social.mos.ru</w:t>
        <w:br/>
        <w:t>ООО «ТД «Политон-Тех»</w:t>
        <w:br/>
        <w:t>politon_td@mail.ru</w:t>
        <w:br/>
        <w:t>АО «ЕЭТП»</w:t>
        <w:br/>
        <w:t>info@roseltorg.ru</w:t>
        <w:br/>
        <w:t>ПРЕДПИСАНИЕ</w:t>
        <w:br/>
        <w:t>по делу № 077/06/106-6478/2025 об устранении нарушений</w:t>
        <w:br/>
        <w:t>законодательства о контрактной системе</w:t>
        <w:br/>
        <w:t>19.05.2025 г. Москва</w:t>
        <w:br/>
        <w:t>Комиссия по контролю в сфере закупок товаров, работ, услуг Управления</w:t>
        <w:br/>
        <w:t>Федеральной антимонопольной службы по г. Москве (далее – Комиссия</w:t>
        <w:br/>
        <w:t>Управления) в составе:</w:t>
        <w:br/>
        <w:t>Председательствующего – заместителя начальника отдела обжалования</w:t>
        <w:br/>
        <w:t>государственных закупок Д.С. Грешневой,</w:t>
        <w:br/>
        <w:t>Члены Комиссии:</w:t>
        <w:br/>
        <w:t>Специалиста-эксперта отдела обжалования государственных закупок</w:t>
        <w:br/>
        <w:t>А.А. Леоновой,</w:t>
        <w:br/>
        <w:t>Специалиста-эксперта отдела обжалования государственных закупок</w:t>
        <w:br/>
        <w:t>А.И. Рахматуллаева ,</w:t>
        <w:br/>
        <w:t>на основании решения Комиссии Управления от 19.05.2025 по делу</w:t>
        <w:br/>
        <w:t>№ 077/06/106-6478/2025 , по итогам рассмотрения жалобы ООО «ТД «Политон-</w:t>
        <w:br/>
        <w:t>Тех» (далее — Заявитель) на действия ГБУ «Мой семейный центр «Палитра» (далее</w:t>
        <w:br/>
        <w:t>— Заказчик) при проведении запроса котировок в электронной форме на право</w:t>
        <w:br/>
        <w:t>заключения государственного контракта на поставку расходных материалов для</w:t>
        <w:br/>
        <w:t>МФУ (Закупка № 0373200082225000005) (далее — запрос котировок, закупка), в</w:t>
        <w:br/>
        <w:t>соответствии с Федеральным законом от 05.04.2013 №44-ФЗ «О контрактной</w:t>
        <w:br/>
        <w:t>системе в сфере закупок товаров, работ, услуг для обеспечения государственных и</w:t>
        <w:br/>
        <w:t>муниципальных нужд» (далее – Закон о контрактной системе),</w:t>
        <w:br/>
        <w:t>2025-23247</w:t>
        <w:br/>
        <w:t>2</w:t>
        <w:br/>
        <w:t>ПРЕДПИСЫВАЕТ:</w:t>
        <w:br/>
        <w:t>1.Заказчику, комиссии по осуществлению закупок Заказчика отменить</w:t>
        <w:br/>
        <w:t>протокол подведения итогов определения поставщика (подрядчика, исполнителя) .</w:t>
        <w:br/>
        <w:t>2.Заказчику:</w:t>
        <w:br/>
        <w:t>-привести извещение о запросе котировок в соответствие с требованиями</w:t>
        <w:br/>
        <w:t>Закона о контрактной системе и с учетом решения от 19.05.2025 по делу</w:t>
        <w:br/>
        <w:t>№ 077/06/106-6478/2025 и разместить соответствующее извещение в единой</w:t>
        <w:br/>
        <w:t>информационной системе ;</w:t>
        <w:br/>
        <w:t>-назначить новую дату окончания срока подачи заявок на участие в</w:t>
        <w:br/>
        <w:t>закупке, дату подведения итогов определения поставщика (подрядчика,</w:t>
        <w:br/>
        <w:t>исполнителя), а также разместить указанные сведения в единой информационной</w:t>
        <w:br/>
        <w:t>системе в сфере закупок. При этом дата окончания срока подачи заявок на участие в</w:t>
        <w:br/>
        <w:t>закупке должна быть назначена в соответствии с ч.4 ст.42 Закона о контрактной</w:t>
        <w:br/>
        <w:t>системе.</w:t>
        <w:br/>
        <w:t>3.Оператору электронной площадки обеспечить возможность Заказчику,</w:t>
        <w:br/>
        <w:t>комиссии по осуществлению закупок исполнения пунктов 1, 2 настоящего</w:t>
        <w:br/>
        <w:t>предписания.</w:t>
        <w:br/>
        <w:t>5.Заказчику, комиссии по осуществлению закупок Заказчика, Оператору</w:t>
        <w:br/>
        <w:t>электронной площадки осуществить дальнейшее проведение процедуры закупки в</w:t>
        <w:br/>
        <w:t>соответствии с требованиями законодательства Российской Федерации о</w:t>
      </w:r>
    </w:p>
    <w:p>
      <w:r>
        <w:t>контрактной системе и с учетом решения Московского УФАС России от 19.05.2025</w:t>
        <w:br/>
        <w:t>по делу № 077/06/106-6478/2025 .</w:t>
        <w:br/>
        <w:t>6.Заказчику, комиссии по осуществлению закупок Заказчика в срок до</w:t>
        <w:br/>
        <w:t>20.06.2025 представить в Московское УФАС России подтверждение исполнения</w:t>
        <w:br/>
        <w:t>настоящего предписания в письменном виде или по факсимильной связи (8(495)</w:t>
        <w:br/>
        <w:t>607-42-92) или электронной почте по адре су: to77@fas.gov.ru .</w:t>
        <w:br/>
        <w:t>Невыполнение должностным лицом заказчика, должностным лицом</w:t>
        <w:br/>
        <w:t>уполномоченного органа, должностным лицом уполномоченного учреждения,</w:t>
        <w:br/>
        <w:t>членом комиссии по осуществлению закупок, оператором электронной площадки,</w:t>
        <w:br/>
        <w:t>специализированной организацией в установленный срок законного предписания,</w:t>
        <w:br/>
        <w:t>требования органа, уполномоченного на осуществление контроля в сфере закупок, за</w:t>
        <w:br/>
        <w:t>исключением органа, указанного в ч. 7.1 ст. 19.5 Кодекса Российской Федерации об</w:t>
        <w:br/>
        <w:t>административных правонарушениях влечет наложение административного штрафа</w:t>
        <w:br/>
        <w:t>на должностных лиц в размере пятидесяти тысяч рублей; на юридических лиц -</w:t>
        <w:br/>
        <w:t>пятисот тысяч рублей в соответствии с ч.7 ст.19.5 Кодекса Российской Федерации об</w:t>
        <w:br/>
        <w:t>административных правонарушениях.</w:t>
        <w:br/>
        <w:t>2025-23247</w:t>
        <w:br/>
        <w:t>3</w:t>
        <w:br/>
        <w:t>Настоящее предписание от 19.05.2025 по делу № 077/06/106-6478/2025 может</w:t>
        <w:br/>
        <w:t>быть обжаловано в судебном порядке в Арбитражном суде г. Москвы в течение 3</w:t>
        <w:br/>
        <w:t>(трех) месяцев с даты его принятия в порядке, установленным главой 24</w:t>
        <w:br/>
        <w:t>Арбитражного процессуального кодекса Российской Федерации.</w:t>
        <w:br/>
        <w:t>Председательствующий Д.С. Грешнева</w:t>
        <w:br/>
        <w:t>Члены комиссии:</w:t>
        <w:br/>
        <w:t>А.А. Леонова</w:t>
        <w:br/>
        <w:t>А.И. Рахматуллаев</w:t>
        <w:br/>
        <w:t>Исп. Леонова А.А.</w:t>
        <w:br/>
        <w:t>тел. (495) 784-75-05</w:t>
        <w:br/>
        <w:t>2025-23247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