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202500132489008705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16.06.2025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0373200152825000577</w:t>
      </w:r>
    </w:p>
    <w:p>
      <w:r>
        <w:rPr>
          <w:b/>
        </w:rPr>
        <w:t xml:space="preserve">Заказчик: </w:t>
      </w:r>
      <w:r>
        <w:t>ГБУЗ города Москвы «Городская клиническая больница имени А.К. Ерамишанцева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«Ренессанс-мед»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https://zakupki.gov.ru/epz/complaint/card/complaint-information.html?complaintNumber=202500132489008705</w:t>
      </w:r>
    </w:p>
    <w:p/>
    <w:p>
      <w:pPr>
        <w:pStyle w:val="Heading1"/>
      </w:pPr>
      <w:r>
        <w:t>Решение</w:t>
      </w:r>
    </w:p>
    <w:p>
      <w:r>
        <w:t>ГБУЗ «ГКБ им. А.К. Ерамишанцева</w:t>
        <w:br/>
        <w:t>ДЗМ»</w:t>
        <w:br/>
        <w:t>gkb202020@yandex.ru</w:t>
        <w:br/>
        <w:t>ООО «Ренессанc-Мед»</w:t>
        <w:br/>
        <w:t>info.renessans-med@yandex.ru</w:t>
        <w:br/>
        <w:t>АО «ЕЭТП»</w:t>
        <w:br/>
        <w:t>info@roseltorg.ru</w:t>
        <w:br/>
        <w:t>РЕШЕНИЕ</w:t>
        <w:br/>
        <w:t>по делу № 077/06/106-7667/2025 о нарушении</w:t>
        <w:br/>
        <w:t>законодательства о контрактной системе</w:t>
        <w:br/>
        <w:t>16.06.2025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ведущего с пециалиста-эксперта отдела</w:t>
        <w:br/>
        <w:t>обжалования государственных закупок Е.Д. Мартьяновой ,</w:t>
        <w:br/>
        <w:t>Члены Комиссии:</w:t>
        <w:br/>
        <w:t>Ведущего специалиста-эксперта отдела обжалования государственных закупок</w:t>
        <w:br/>
        <w:t>М.О. Мацневой ,</w:t>
        <w:br/>
        <w:t>Специалиста-эксперта отдела обжалования государственных закупок</w:t>
        <w:br/>
        <w:t>А.А. Леоновой,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представителей:</w:t>
        <w:br/>
        <w:t>ГБУЗ «ГКБ им. А.К. Ерамишанцева ДЗМ» : А.Н. Козлова (по доверенности</w:t>
        <w:br/>
        <w:t>№ б/н от 05.09.2024),</w:t>
        <w:br/>
        <w:t>ООО «Ренессанс-Мед» : М.А. У сенко (по доверенности № б/н от 21.10.2024),</w:t>
        <w:br/>
        <w:t>рассмотрев жалобу ООО «Ренессанс-Мед» (далее — Заявитель) на действия</w:t>
        <w:br/>
        <w:t>ГБУЗ «ГКБ им. А.К. Ерамишанцева ДЗМ»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расходных материалов к хирургическому оборудованию для нужд</w:t>
        <w:br/>
        <w:t>ГБУЗ «ГКБ им. А.К. Ерамишанцева ДЗМ» (Закупка № 0373200152825000577) (далее</w:t>
        <w:br/>
        <w:t>— электронный аукцион, аукцион), в соответствии с Федеральным законом</w:t>
        <w:br/>
        <w:t>от 05.04.2013 № 44-ФЗ «О контрактной системе в сфере закупок товаров, работ,</w:t>
        <w:br/>
        <w:t>услуг для обеспечения государственных и муниципальных нужд» (далее — Закон</w:t>
        <w:br/>
        <w:t>о контрактной системе),</w:t>
        <w:br/>
        <w:t>2025-27701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Ч.1 ст.33 Закона о контрактной системе установлено, что Заказчик при</w:t>
        <w:br/>
        <w:t>описании в документации о закупке объекта закупки должен руководствоваться</w:t>
        <w:br/>
        <w:t>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</w:r>
    </w:p>
    <w:p>
      <w:r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</w:t>
        <w:br/>
        <w:t>технической 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</w:t>
        <w:br/>
        <w:t>порядок 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2025-27701</w:t>
        <w:br/>
        <w:t>3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</w:t>
        <w:br/>
        <w:t>закупки не используются установленные в соответствии с законодательством</w:t>
        <w:br/>
        <w:t>Российской Федерации о техническом регулировании, законодательством</w:t>
        <w:br/>
        <w:t>Российской Федерации о стандартизации показатели, требования, условные</w:t>
        <w:br/>
        <w:t>обозначения и терминология, в документации о закупке должно содержаться</w:t>
        <w:br/>
        <w:t>обоснование необходимости использования других показателей, требований,</w:t>
        <w:br/>
        <w:t>условных обозначений и терминологии.</w:t>
        <w:br/>
        <w:t>В соответствии с ч.2 ст.33 Закона о контрактной системе описание объекта</w:t>
      </w:r>
    </w:p>
    <w:p>
      <w:r>
        <w:t>закупки в соответствии с требованиями, указанными в части 1 статьи 33 Закона о</w:t>
        <w:br/>
        <w:t>контрактной системе, должно содержать показатели, позволяющие определить</w:t>
        <w:br/>
        <w:t>соответствие закупаемых товара, работы, услуги установленным заказчиком</w:t>
        <w:br/>
        <w:t>требованиям. При этом указываются максимальные и (или) минимальные значения</w:t>
        <w:br/>
        <w:t>таких показателей и (или) значения показателей, которые не могут изменяться.</w:t>
        <w:br/>
        <w:t>В составе жалобы Заявитель указывает, что Заказчиком неправомерно</w:t>
        <w:br/>
        <w:t>не применены положения постановления Правительства Российской Федерации</w:t>
        <w:br/>
        <w:t>от 08.02.2017 № 145, которыми утверждены Правила формирования и ведения в</w:t>
        <w:br/>
        <w:t>единой информационной системе в сфере закупок каталога товаров, работ, услуг</w:t>
        <w:br/>
        <w:t>для обеспечения государственных и муниципальных нужд (далее — Правила</w:t>
        <w:br/>
        <w:t>формирования КТРУ) и Правила использования каталога товаров, работ, услуг для</w:t>
        <w:br/>
        <w:t>обеспечения государственных и муниципальных нужд (далее — Правила</w:t>
        <w:br/>
        <w:t>использования КТРУ), в части описания объекта закупки, поскольку, по мнению</w:t>
        <w:br/>
        <w:t>Заявителя, закупаемые товары соответствуют следующим кодам КТРУ:</w:t>
        <w:br/>
        <w:t>по п.1 «Держатель электродов монополярных, многоразовый -</w:t>
        <w:br/>
        <w:t>Держатель/электрод электрохирургический для открытых операций,</w:t>
        <w:br/>
        <w:t>монополярный, многоразового использования (НКМИ 332430);</w:t>
        <w:br/>
        <w:t>по п.2-3 «Держатель электродов монополярных, одноразовый» - КТРУ</w:t>
        <w:br/>
        <w:t>32.50.50.190-00001173 — Держатель/электрод эндоскопический</w:t>
        <w:br/>
        <w:t>электрохирургический, монополярный, одноразового использования (НКМИ</w:t>
        <w:br/>
        <w:t>268480);</w:t>
        <w:br/>
        <w:t>по п.4-5 «Кабель соединительный, биполярный, многоразовый» - КТРУ</w:t>
        <w:br/>
        <w:t>32.50.50.190-00000159 - Кабель соединительный для электрических медицинских</w:t>
        <w:br/>
        <w:t>изделий, многоразового использования (НКМИ 136950).</w:t>
        <w:br/>
        <w:t>При этом Заявитель в жалобе также отмечает, что вышеуказанные позиции</w:t>
        <w:br/>
        <w:t>КТРУ имеют различные коды номенклатурной классификации медицинских</w:t>
        <w:br/>
        <w:t>изделий по видам (далее — НКМИ), ввиду чего объединение в один лот</w:t>
        <w:br/>
        <w:t>медицинских изделий разного вида нарушает требования постановления</w:t>
        <w:br/>
        <w:t>Правительства Российской Федерации от 19 апреля 2021 г. № 620 «О требовании к</w:t>
        <w:br/>
        <w:t>формированию лотов при осуществлении закупок медицинских изделий,</w:t>
        <w:br/>
        <w:t>являющихся объектом закупки для обеспечения государственных и муниципальных</w:t>
        <w:br/>
        <w:t>нужд» (далее - Постановление №620).</w:t>
        <w:br/>
        <w:t>2025-27701</w:t>
        <w:br/>
        <w:t>4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п.5 ч.1 ст.42 Закона о контрактной системе при осуществлении</w:t>
      </w:r>
    </w:p>
    <w:p>
      <w:r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содержащее, в том числе наименование объекта закупки, информацию</w:t>
        <w:br/>
        <w:t>(при наличии), предусмотренную правилами использования каталога товаров,</w:t>
        <w:br/>
        <w:t>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Согласно ч.5 ст.23 Закона о контрактной системе формирование и ведение в</w:t>
        <w:br/>
        <w:t>единой информационной системе каталога товаров, работ, услуг для обеспечения</w:t>
        <w:br/>
        <w:t>государственных и муниципальных нужд обеспечиваются федеральным органом</w:t>
        <w:br/>
        <w:t>исполнительной власти по регулированию контрактной системы в сфере закупок.</w:t>
        <w:br/>
        <w:t>Ч.6 ст.23 Закона о контрактной системе установлено, что порядок</w:t>
        <w:br/>
        <w:t>формирования и ведения в единой информационной системе каталога товаров,</w:t>
        <w:br/>
        <w:t>работ, услуг для обеспечения государственных и муниципальных нужд, а также</w:t>
        <w:br/>
        <w:t>правила использования указанного каталога устанавливаются Правительством</w:t>
        <w:br/>
        <w:t>Российской Федерации.</w:t>
        <w:br/>
        <w:t>Постановлением Правительства Российской Федерации от 08.02.2017</w:t>
        <w:br/>
        <w:t>№ 145 утверждены Правила формирования и ведения в единой информационной</w:t>
        <w:br/>
        <w:t>системе в сфере закупок каталога товаров, работ, услуг для обеспечения</w:t>
        <w:br/>
        <w:t>государственных и муниципальных нужд (далее — Правила формирования КТРУ)</w:t>
        <w:br/>
        <w:t>и Правила использования каталога товаров, работ, услуг для обеспечения</w:t>
        <w:br/>
        <w:t>государственных и муниципальных нужд (далее — Правила использования КТРУ).</w:t>
        <w:br/>
        <w:t>Согласно пп. «б» п.2 Правил использования КТРУ каталог используется</w:t>
        <w:br/>
        <w:t>заказчиками в целях описания объектов закупки, которое включается в план-</w:t>
        <w:br/>
        <w:t>график закупок, извещение об осуществлении закупки, приглашение и</w:t>
        <w:br/>
        <w:t>документацию о закупке.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 «а» - «г» и «е»</w:t>
        <w:br/>
        <w:t>- «з» п.10 Правил формирования КТРУ , с указанной в ней даты начала</w:t>
        <w:br/>
        <w:t>обязательного применения. При этом заказчик обязан при осуществлении закупки</w:t>
      </w:r>
    </w:p>
    <w:p>
      <w:r>
        <w:t>использовать информацию, включенную в соответствующую позицию, в том числе</w:t>
        <w:br/>
        <w:t>указывать согласно такой позиции следующую информацию:</w:t>
        <w:br/>
        <w:t>а)наименование товара, работы, услуги;</w:t>
        <w:br/>
        <w:t>б)единицы измерения количества товара, объема выполняемой работы,</w:t>
        <w:br/>
        <w:t>оказываемой услуги (при наличии);</w:t>
        <w:br/>
        <w:t>в)описание товара, работы, услуги (при наличии такого описания в</w:t>
        <w:br/>
        <w:t>позиции).</w:t>
        <w:br/>
        <w:t>2025-27701</w:t>
        <w:br/>
        <w:t>5</w:t>
        <w:br/>
        <w:t>В силу п.5 Правил использования КТРУ Заказчик вправе указать в плане</w:t>
        <w:br/>
        <w:t>закупок, плане-графике закупок, формах обоснования закупок, извещении об</w:t>
        <w:br/>
        <w:t>осуществлении закупки, приглашении и документации о закупке дополнительную</w:t>
        <w:br/>
        <w:t>информацию, а также дополнительные потребительские свойства, в том числе</w:t>
        <w:br/>
        <w:t>функциональные, технические, качественные, эксплуатационные характеристики</w:t>
        <w:br/>
        <w:t>товара, работы, услуги в соответствии с положениями статьи 33 Закона о</w:t>
        <w:br/>
        <w:t>контрактной системе, которые не предусмотрены в позиции каталога.</w:t>
        <w:br/>
        <w:t>В соответствии с п.6 Правил использования КТРУ в случае предоставления</w:t>
        <w:br/>
        <w:t>иной и дополнительной информации, предусмотренной пунктом 5 Правил</w:t>
        <w:br/>
        <w:t>использования КТРУ , Заказчик обязан включить в описание товара, работы, услуги</w:t>
        <w:br/>
        <w:t>обоснование необходимости использования такой информации (при наличии</w:t>
        <w:br/>
        <w:t>описания товара, работы, услуги в позиции каталога).</w:t>
        <w:br/>
        <w:t>Согласно п.7 Правил использования КТРУ в случае осуществления закупки</w:t>
        <w:br/>
        <w:t>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 услуги</w:t>
        <w:br/>
        <w:t>в соответствии с требованиями ст.33 Закона о контрактной системе. При</w:t>
        <w:br/>
        <w:t>проведении предусмотренных Законом о контрактной системе электронных</w:t>
        <w:br/>
        <w:t>процедур, закрытых электронных процедур характеристики объекта закупки,</w:t>
        <w:br/>
        <w:t>предусмотренные п.1 ч.1 ст.33 Закона о контрактной системе, указываются с</w:t>
        <w:br/>
        <w:t>использованием единой информационной системы при формировании извещения</w:t>
        <w:br/>
        <w:t>об осуществлении закупки, приглашения принять участие в определении</w:t>
        <w:br/>
        <w:t>поставщика (подрядчика, исполнителя) в соответствии с ч.1 ст.42, п.1 ч.1 ст.75</w:t>
        <w:br/>
        <w:t>Закона о контрактной системе соответственно.</w:t>
        <w:br/>
        <w:t>В соответствии с пп.«г» п.10 Правил формирования КТРУ в позицию</w:t>
        <w:br/>
        <w:t>каталога включается информация, содержащая описание товара, работы, услуги,</w:t>
        <w:br/>
        <w:t>если такое описание сформировано в соответствии с п.13 Правил формирования</w:t>
        <w:br/>
        <w:t>КТРУ .</w:t>
        <w:br/>
        <w:t>Комиссией Управления установлено, что в соответствии с извещением</w:t>
        <w:br/>
        <w:t>Заказчиком закупаются:</w:t>
        <w:br/>
        <w:t>по п.1-3 «Держатель электродов монополярных» для описания которых</w:t>
      </w:r>
    </w:p>
    <w:p>
      <w:r>
        <w:t>выбран код ОКПД2: 32.50.13.190 «Инструменты и приспособления, применяемые в</w:t>
        <w:br/>
        <w:t>медицинских целях, прочие, не включенные в другие группировки»,</w:t>
        <w:br/>
        <w:t>по п.4-5 «Кабель соединительный, биполярный» для описания которых</w:t>
        <w:br/>
        <w:t>выбран код ОКПД2: 32.50.13.190 «Инструменты и приспособления, применяемые в</w:t>
        <w:br/>
        <w:t>медицинских целях, прочие, не включенные в другие группировки».</w:t>
        <w:br/>
        <w:t>Согласно п.2 ч.29 ст.34 Закона о контрактной системе Правительство</w:t>
        <w:br/>
        <w:t>Российской Федерации вправе определить требования к формированию лотов при</w:t>
        <w:br/>
        <w:t>осуществлении закупок отдельных видов товаров, работ, услуг.</w:t>
        <w:br/>
        <w:t>П.1 постановления №620 установлено, что при осуществлении закупок</w:t>
        <w:br/>
        <w:t>медицинских изделий не могут быть предметом одного контракта (одного лота)</w:t>
        <w:br/>
        <w:t>медицинские изделия различных видов в соответствии с номенклатурной</w:t>
        <w:br/>
        <w:t>классификацией медицинских изделий по видам, утвержденной Министерством</w:t>
        <w:br/>
        <w:t>здравоохранения Российской Федерации, при условии, что значение начальной</w:t>
        <w:br/>
        <w:t>(максимальной) цены контракта (цены лота) превышает:</w:t>
        <w:br/>
        <w:t>2025-27701</w:t>
        <w:br/>
        <w:t>6</w:t>
        <w:br/>
        <w:t>600 тыс. рублей - для заказчиков, у которых объем денежных средств,</w:t>
        <w:br/>
        <w:t>направленных на закупку медицинских изделий в предшествующем году, составил</w:t>
        <w:br/>
        <w:t>менее 50 млн. рублей;</w:t>
        <w:br/>
        <w:t>1 млн. рублей - для заказчиков, у которых объем денежных средств,</w:t>
        <w:br/>
        <w:t>направленных на закупку медицинских изделий в предшествующем году, составил от</w:t>
        <w:br/>
        <w:t>50 млн. рублей до 100 млн. рублей;</w:t>
        <w:br/>
        <w:t>1,5 млн. рублей - для заказчиков, у которых объем денежных средств,</w:t>
        <w:br/>
        <w:t>направленных на закупку медицинских изделий в предшествующем году, составил</w:t>
        <w:br/>
        <w:t>более 100 млн. рублей.</w:t>
        <w:br/>
        <w:t>Комиссией Управления установлено, что в соответствии с извещением</w:t>
        <w:br/>
        <w:t>о проведении электронного аукциона от 30.05.2025 №0373200152825000577</w:t>
        <w:br/>
        <w:t>начальная максимальная цена контракта составляет 7 089 051,15 руб.</w:t>
        <w:br/>
        <w:t>Согласно приложению № 1 к приказу Министерства здравоохранения</w:t>
        <w:br/>
        <w:t>Российской Федерации от 6 июня 2012 года № 4н «Об утверждении номенклатурной</w:t>
        <w:br/>
        <w:t>классификации медицинских изделий» (далее - Номенклатурная классификация)</w:t>
        <w:br/>
        <w:t>номенклатурная классификация медицинских изделий по видам (далее -</w:t>
        <w:br/>
        <w:t>классификация) содержит числовое обозначение вида медицинского изделия -</w:t>
        <w:br/>
        <w:t>идентификационный уникальный номер записи*, наименование вида медицинского</w:t>
        <w:br/>
        <w:t>изделия, описание вида медицинского изделия, содержащее соответствующие</w:t>
        <w:br/>
        <w:t>классификационные признаки вида медицинского изделия, указываемые в</w:t>
        <w:br/>
        <w:t>зависимости от назначения медицинского изделия.</w:t>
      </w:r>
    </w:p>
    <w:p>
      <w:r>
        <w:t>* Фиксируется начальное значение 100000 и для каждой последующей записи</w:t>
        <w:br/>
        <w:t>значение увеличивается на 10.</w:t>
        <w:br/>
        <w:t>Алгоритм формирования, применяемый для ведения номенклатурной</w:t>
        <w:br/>
        <w:t>классификации медицинских изделий по видам, представлен на схеме:</w:t>
        <w:br/>
        <w:t>На заседании Комиссией Управления установлено, что в перечне информации</w:t>
        <w:br/>
        <w:t>об объекте закупки извещения об осуществлении закупки необходимые к поставке</w:t>
        <w:br/>
        <w:t>товары подразделяются, в том числе, например, на следующие виды медицинских</w:t>
        <w:br/>
        <w:t>изделий:</w:t>
        <w:br/>
        <w:t>- п.1 «Держатель электродов монополярных» с кодом КТРУ 32.50.50.190-</w:t>
        <w:br/>
        <w:t>00000799 «Держатель/электрод электрохирургический для открытых операций,</w:t>
        <w:br/>
        <w:t>монополярный, многоразового использования», соответствующий коду вида в</w:t>
        <w:br/>
        <w:t>номенклатурной классификации медицинских изделий по видам 332430;</w:t>
        <w:br/>
        <w:t>- п. 2,3 «Держатель электродов монополярных» с кодом КТРУ 32.50.50.190-</w:t>
        <w:br/>
        <w:t>00001173 «Держатель/электрод эндоскопический электрохирургический,</w:t>
        <w:br/>
        <w:t>монополярный, одноразового использования», соответствующий коду вида в</w:t>
        <w:br/>
        <w:t>2025-27701</w:t>
        <w:br/>
        <w:t>7</w:t>
        <w:br/>
        <w:t>номенклатурной классификации медицинских изделий по видам 268480;</w:t>
        <w:br/>
        <w:t>- п. 4,5 «Кабель соединительный, биполярный» с кодом КТРУ 32.50.50.190-</w:t>
        <w:br/>
        <w:t>00000159 «Кабель соединительный для электрических медицинских изделий,</w:t>
        <w:br/>
        <w:t>многоразового использования», соответствующий коду вида в номенклатурной</w:t>
        <w:br/>
        <w:t>классификации медицинских изделий по видам 136950.</w:t>
        <w:br/>
        <w:t>В соответствии с п. 3 ст. 38 Федерального закона от 21.11.20 11 № 323</w:t>
        <w:br/>
        <w:t>«Об основах охраны здоровья граждан в Российской Федерации» (далее — Закон об</w:t>
        <w:br/>
        <w:t>основах охраны здоровья), производитель (изготовитель) медицинского изделия</w:t>
        <w:br/>
        <w:t>разрабатывает техническую и (или) эксплуатационную документацию, в</w:t>
        <w:br/>
        <w:t>соответствии с которой осуществляются производство, изготовление, хранение,</w:t>
        <w:br/>
        <w:t>транспортировка, монтаж, наладка, применение, эксплуатация, в том числе</w:t>
        <w:br/>
        <w:t>техническое обслуживание, а также ремонт, утилизация или уничтожение</w:t>
        <w:br/>
        <w:t>медицинского изделия.</w:t>
        <w:br/>
        <w:t>В силу п. 3 ст. 38 Закона об основах охраны здоровья инструкция по</w:t>
        <w:br/>
        <w:t>применению (эксплуатационная документация) является неотъемлемой частью</w:t>
        <w:br/>
        <w:t>технической документации на медицинское изделие и определяет способ</w:t>
        <w:br/>
        <w:t>применения медицинского изделия, в том числе перечень необходимых для</w:t>
        <w:br/>
        <w:t>применения медицинского изделия расходных материалов.</w:t>
        <w:br/>
        <w:t>Согласно п. 1 ст. 38 Закон об основах охраны здоровья, медицинскими</w:t>
        <w:br/>
        <w:t>изделиями являются любые инструменты, аппараты, приборы, оборудование,</w:t>
        <w:br/>
        <w:t>материалы и прочие изделия, применяемые в медицинских целях отдельно или в</w:t>
        <w:br/>
        <w:t>сочетании между собой.</w:t>
      </w:r>
    </w:p>
    <w:p>
      <w:r>
        <w:t>В соответствии с ГОСТ IEC 62304-2022, медицинское изделие – любой</w:t>
        <w:br/>
        <w:t>инструмент, аппарат, прибор, устройство, оборудование, имплантат, in vitro реагент</w:t>
        <w:br/>
        <w:t>или калибратор, программное обеспечение, материал либо иные подобные или</w:t>
        <w:br/>
        <w:t>связанные с ними изделия, предназначенные изготовителем для применения по</w:t>
        <w:br/>
        <w:t>отдельности или в сочетании друг с другом.</w:t>
        <w:br/>
        <w:t>В свою очередь, регистрационное удостоверение — это главный</w:t>
        <w:br/>
        <w:t>разрешительный документ для медицинских изделий, который подтверждает факт</w:t>
        <w:br/>
        <w:t>государственной регистрации медицинского изделия Федеральной службой по</w:t>
        <w:br/>
        <w:t>надзору в сфере здравоохранения, его соответствие технической и эксплуатационной</w:t>
        <w:br/>
        <w:t>документации производителя</w:t>
        <w:br/>
        <w:t>Вместе с тем Комиссия Управления отмечает, что согласно номенклатурной</w:t>
        <w:br/>
        <w:t>классификации каждый отдельный вид медицинского изделия обладает уникальным</w:t>
        <w:br/>
        <w:t>идентификационным номером записи, в формате шестизначного кода, при этом</w:t>
        <w:br/>
        <w:t>номенклатурная классификация также содержит классификации видов медицинских</w:t>
        <w:br/>
        <w:t>изделий по группам и подгруппам, при этом Постановлением № 620 однозначно</w:t>
        <w:br/>
        <w:t>указано, что предметом одного контракта (одного лота) не могут быть медицинские</w:t>
        <w:br/>
        <w:t>изделия различных видов, таким образом включение в один лот медицинских</w:t>
        <w:br/>
        <w:t>изделий, находящихся в одной группе или подгруппе номенклатурной</w:t>
        <w:br/>
        <w:t>классификации, но относящихся к различным видам не соответствует положениям</w:t>
        <w:br/>
        <w:t>Постановлением № 620.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2025-27701</w:t>
        <w:br/>
        <w:t>8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по</w:t>
        <w:br/>
        <w:t>п.1 извещения не применен код КТРУ 32.50.50.190-00000799, поскольку Заказчику</w:t>
        <w:br/>
        <w:t>нужен держатель/электрод электрохирургический для открытых операций,</w:t>
        <w:br/>
        <w:t>монополярный, многоразового использования, а в описании КТРУ содержится</w:t>
        <w:br/>
        <w:t>следующая информация: «Жесткое изделие, состоящее из комбинации</w:t>
        <w:br/>
        <w:t>электрохирургического держателя и монополярного электрода, предназначенное для</w:t>
        <w:br/>
        <w:t>доставки электрохирургического тока от системного генератора напрямую к тканям</w:t>
        <w:br/>
        <w:t>для их разрезания/коагуляции во время открытой хирургической операции.</w:t>
        <w:br/>
        <w:t>Доступны изделия различных форм (например, ручка, щипцы в форме пистолета,</w:t>
        <w:br/>
        <w:t>щипцы в форме пинцета, ножницы); также в дополнение к основной</w:t>
      </w:r>
    </w:p>
    <w:p>
      <w:r>
        <w:t>электрохирургической функции может обладать свойствами, позволяющими</w:t>
        <w:br/>
        <w:t>осуществлять ирригацию, аспирацию, промывание и/или эвакуацию хирургического</w:t>
        <w:br/>
        <w:t>дыма. Это изделие для многоразового использования».</w:t>
        <w:br/>
        <w:t>Таким образом, описание по КТРУ не содержит достаточной, в полной мере</w:t>
        <w:br/>
        <w:t>удовлетворяющей заказчика информации о изделии, в частности «комбинации</w:t>
        <w:br/>
        <w:t>электрохирургического держателя и монополярного электрода», а также наличии</w:t>
        <w:br/>
        <w:t>«электрода-лезвия», удовлетворяющей потребности Заказчика, при этом ни одно из</w:t>
        <w:br/>
        <w:t>предложенных форм изделия не соответствует закупаемой продукции, так как</w:t>
        <w:br/>
        <w:t>объектом закупки не являются щипцы и жесткий зонд с элементами управления.</w:t>
        <w:br/>
        <w:t>По п.2-3 не применен код КТРУ 32.50.50.190-00001173, поскольку описание</w:t>
        <w:br/>
        <w:t>по данной позиции КТРУ не содержит достаточной, в полной мере</w:t>
        <w:br/>
        <w:t>удовлетворяющей заказчика информации о изделии, в частности «комбинации</w:t>
        <w:br/>
        <w:t>электрохирургического держателя и монополярного электрода», а также наличии</w:t>
        <w:br/>
        <w:t>«электрода-лезвия».</w:t>
        <w:br/>
        <w:t>Аналогично по п.4-5 извещения, Заказчиком не применена позиция КТРУ</w:t>
        <w:br/>
        <w:t>32.50.50.190-00000159 ввиду отсутствия о писания, содержащего достаточную, в</w:t>
        <w:br/>
        <w:t>полной мере удовлетворяющей Заказчика информации о изделии, в частности</w:t>
        <w:br/>
        <w:t>назначения изделия, поскольку Заказчик в техническом задании описывает</w:t>
        <w:br/>
        <w:t>назначение: «Для подключения биполярных инструментов к генераторам».</w:t>
        <w:br/>
        <w:t>Вместе с тем Комиссия Управления отмечает, что в соответствии с пп.«в» п.4</w:t>
        <w:br/>
        <w:t>Правил использования КТРУ , Заказчик обязан указывать информацию, указанную в</w:t>
        <w:br/>
        <w:t>описание товара, при наличии такого описания в позиции, в связи с чем, в</w:t>
        <w:br/>
        <w:t>отсутствие описания товара в позиции КТРУ Заказчик вправе сформировать</w:t>
        <w:br/>
        <w:t>описание объекта закупки в соответствии с ст.33 Закона о контрактной системе.</w:t>
        <w:br/>
        <w:t>Кроме того, согласно п.4 Правил использования КТРУ , Заказчики обязаны</w:t>
        <w:br/>
        <w:t>использовать сведения указанные в позиции КТРУ при формировании описания</w:t>
        <w:br/>
        <w:t>объекта закупки, при условии, что в КТРУ имеется позиция, соответствующая</w:t>
        <w:br/>
        <w:t>закупаемому изделию.</w:t>
        <w:br/>
        <w:t>Аналогичная правовая позиция изложена в постановлении Девятого</w:t>
        <w:br/>
        <w:t>арбитражного апелляционного суда по делу № А40-230806/23 от 29.02.2024.</w:t>
        <w:br/>
        <w:t>Вместе с тем Комиссия Управления отмечает, что каких-либо сведений,</w:t>
        <w:br/>
        <w:t>указывающих, что рассматриваемые позиции КТРУ не соответствуют виду</w:t>
        <w:br/>
        <w:t>закупаемого Заказчиком изделия, либо функциональному назначению закупаемого</w:t>
        <w:br/>
        <w:t>изделия на заседании Комиссии Управления представителем Заказчика не</w:t>
        <w:br/>
        <w:t>2025-27701</w:t>
        <w:br/>
        <w:t>9</w:t>
      </w:r>
    </w:p>
    <w:p>
      <w:r>
        <w:t>представлено, а указано исключительно на то, что описание по данным позициям</w:t>
        <w:br/>
        <w:t>КТРУ не содержит достаточной, полной информации об изделии,</w:t>
        <w:br/>
        <w:t>удовлетворяющей потребности Заказчика.</w:t>
        <w:br/>
        <w:t>При этом выводы Заказчика о невозможности описания объекта закупки с</w:t>
        <w:br/>
        <w:t>учетом Правил использования КТРУ не свидетельствуют о возможности описания</w:t>
        <w:br/>
        <w:t>объекта закупки в соответствии с положениями ст. 33 Закона о контрактно й</w:t>
        <w:br/>
        <w:t>системе при наличии в каталоге позиции закупаемого товара, соответствующего</w:t>
        <w:br/>
        <w:t>общим целям и назначению такого товара.</w:t>
        <w:br/>
        <w:t>Иного на заседании Комиссии Управления Заказчиком не доказано.</w:t>
        <w:br/>
        <w:t>Таким образом, Комиссия Управления приходит к выводу, что Заказчиком при</w:t>
        <w:br/>
        <w:t>описании объекта закупки неправомерно не применены позиции КТРУ , что</w:t>
        <w:br/>
        <w:t>повлекло за собой также нарушение требований постановления № 620, поскольку</w:t>
        <w:br/>
        <w:t>вышеупомянутые позиции КТРУ имеют различные коды вида НКМИ, при этом,</w:t>
        <w:br/>
        <w:t>Заказчик вправе снизить цену заключаемого контракта в целях удовлетворения</w:t>
        <w:br/>
        <w:t>требований по отношении к предельному размеру начальной (максимальной) цены</w:t>
        <w:br/>
        <w:t>контракта, чтобы тем самым Заказчик смог закупить данные товары в составе</w:t>
        <w:br/>
        <w:t>одного лота.</w:t>
        <w:br/>
        <w:t>На основании вышеизложенного, Комиссия Управления приходит к выводу о</w:t>
        <w:br/>
        <w:t>нарушении Заказчиком ч.6 ст.23, п.5 ч.1 ст.42, п. 2 ч. 29 ст. 34 Закона о контрактной</w:t>
        <w:br/>
        <w:t>системе, что содержит признаки состава административного правонарушения,</w:t>
        <w:br/>
        <w:t>предусмотренного ч. 5 ст. 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2025-27701</w:t>
        <w:br/>
        <w:t>10</w:t>
        <w:br/>
        <w:t>РЕШИЛА:</w:t>
        <w:br/>
        <w:t>1. Признать жалобу ООО «Ренессанс-Мед» на действия ГБУЗ «ГКБ им.</w:t>
        <w:br/>
        <w:t>А.К. Ерамишанцева ДЗМ» обоснованной.</w:t>
        <w:br/>
        <w:t>2. Признать в действиях Заказчика нарушение ч.6 ст.23, п.5 ч.1 ст.42, п. 2 ч. 29</w:t>
        <w:br/>
        <w:t>ст. 34 Закона о контрактной системе.</w:t>
        <w:br/>
        <w:t>3. 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</w:r>
    </w:p>
    <w:p>
      <w:r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 Е.Д. Мартьянова</w:t>
        <w:br/>
        <w:t>Члены комиссии:</w:t>
        <w:br/>
        <w:t>М.О. Мацнева</w:t>
        <w:br/>
        <w:t>А.А. Леонова</w:t>
        <w:br/>
        <w:t>Исп. Леонова А.А.</w:t>
        <w:br/>
        <w:t>тел. (495) 784-75-05</w:t>
        <w:br/>
        <w:t>2025-27701</w:t>
      </w:r>
    </w:p>
    <w:p>
      <w:pPr>
        <w:pStyle w:val="Heading1"/>
      </w:pPr>
      <w:r>
        <w:t>Предписание</w:t>
      </w:r>
    </w:p>
    <w:p>
      <w:r>
        <w:t>ГБУЗ «ГКБ им. А.К. Ерамишанцева</w:t>
        <w:br/>
        <w:t>ДЗМ»</w:t>
        <w:br/>
        <w:t>gkb202020@yandex.ru</w:t>
        <w:br/>
        <w:t>ООО «Ренессанc-Мед»</w:t>
        <w:br/>
        <w:t>info.renessans-med@yandex.ru</w:t>
        <w:br/>
        <w:t>АО «ЕЭТП»</w:t>
        <w:br/>
        <w:t>info@roseltorg.ru</w:t>
        <w:br/>
        <w:t>ПРЕДПИСАНИЕ</w:t>
        <w:br/>
        <w:t>по делу № 077/06/106-7667/2025 об устранении нарушений</w:t>
        <w:br/>
        <w:t>законодательства о контрактной системе</w:t>
        <w:br/>
        <w:t>16.06.2025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ведущего с пециалиста-эксперта отдела</w:t>
        <w:br/>
        <w:t>обжалования государственных закупок Е.Д. Мартьяновой ,</w:t>
        <w:br/>
        <w:t>Члены Комиссии:</w:t>
        <w:br/>
        <w:t>Ведущего специалиста-эксперта отдела обжалования государственных закупок</w:t>
        <w:br/>
        <w:t>М.О. Мацневой ,</w:t>
        <w:br/>
        <w:t>Специалиста-эксперта отдела обжалования государственных закупок</w:t>
        <w:br/>
        <w:t>А.А. Леоновой,</w:t>
        <w:br/>
        <w:t>на основании решения Комиссии Управления от 16.06.2025 по делу</w:t>
        <w:br/>
        <w:t>№ 077/06/106-7667/2025 , по итогам рассмотрения жалобы ООО «Ренессанс-Мед»</w:t>
        <w:br/>
        <w:t>(далее — Заявитель) на действия ГБУЗ «ГКБ им. А.К. Ерамишанцева ДЗМ»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расходных материалов к хирургическому</w:t>
        <w:br/>
        <w:t>оборудованию для нужд ГБУЗ «ГКБ им. А.К. Ерамишанцева ДЗМ» (Закупка</w:t>
        <w:br/>
        <w:t>№ 0373200152825000577) (далее — Аукцион) , в соответствии с Федеральным</w:t>
        <w:br/>
        <w:t>законом от 05.04.2013 №44-ФЗ «О контрактной системе в сфере закупок товаров,</w:t>
        <w:br/>
        <w:t>работ, услуг для обеспечения государственных и муниципальных нужд» (далее –</w:t>
        <w:br/>
        <w:t>Закон о контрактной системе),</w:t>
        <w:br/>
        <w:t>2025-27702</w:t>
        <w:br/>
        <w:t>2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-отменить протокол подачи ценовых предложений ;</w:t>
        <w:br/>
        <w:t>-вернуть участникам закупки ранее поданные заявки на участие в</w:t>
        <w:br/>
        <w:t>Аукционе;</w:t>
        <w:br/>
        <w:t>-уведомить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-привести извещение о проведении электронного аукциона в соответствие</w:t>
      </w:r>
    </w:p>
    <w:p>
      <w:r>
        <w:t>с требованиями Закона о контрактной системе и с учетом решения от 16.06.2025 по</w:t>
        <w:br/>
        <w:t>делу № 077/06/106-7667/2025 и разместить соответствующее извещение в единой</w:t>
        <w:br/>
        <w:t>информационной системе ;</w:t>
        <w:br/>
        <w:t>-назначить новую дату окончания срока подачи заявок на участие в</w:t>
        <w:br/>
        <w:t>Аукционе, дату подачи ценовых предложений, дату подведения итогов определения</w:t>
        <w:br/>
        <w:t>поставщика (подрядчика, исполнителя), а также разместить указанные сведения в</w:t>
        <w:br/>
        <w:t>единой информационной системе в сфере закупок. При этом дата окончания срока</w:t>
        <w:br/>
        <w:t>подачи заявок на участие в Аукционе должна быть назначена в соответствии с ч.4</w:t>
        <w:br/>
        <w:t>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время подачи ценовых предложений и разместить на</w:t>
        <w:br/>
        <w:t>электронной площадке информацию о времени подачи ценовых предложений;</w:t>
        <w:br/>
        <w:t>-уведомить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 Заказчика осуществить</w:t>
        <w:br/>
        <w:t>дальнейшее проведение процедуры закупки в соответствии с требованиями</w:t>
        <w:br/>
        <w:t>законодательства Российской Федерации о контрактной системе и с учетом решения</w:t>
        <w:br/>
        <w:t>Московского УФАС России от 16.06.2025 по делу № 077/06/106-7667/2025 .</w:t>
        <w:br/>
        <w:t>6. Заказчику, к омиссии по осуществлению закупок Заказчика в срок до</w:t>
        <w:br/>
        <w:t>16.07.2025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2025-27702</w:t>
        <w:br/>
        <w:t>3</w:t>
        <w:br/>
        <w:t>607-42-92) или электронной почте по адре су: to77@fas.gov.ru 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</w:r>
    </w:p>
    <w:p>
      <w:r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  <w:br/>
        <w:t>Настоящее предписание от 16.06.2025 по делу № 077/06/106-7667/2025 может</w:t>
        <w:br/>
        <w:t>быть обжаловано в суде (арбитражный суд) в соответствии с законодательством</w:t>
        <w:br/>
        <w:t>Российской Федерации.</w:t>
        <w:br/>
        <w:t>Председательствующий Е.Д. Мартьянова</w:t>
        <w:br/>
        <w:t>Члены комиссии:</w:t>
        <w:br/>
        <w:t>М.О. Мацнева</w:t>
        <w:br/>
        <w:t>А.А. Леонова</w:t>
        <w:br/>
        <w:t>Исп. Леонова А.А.</w:t>
        <w:br/>
        <w:t>тел. (495) 784-75-05</w:t>
        <w:br/>
        <w:t>2025-27702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